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5EA2C" w14:textId="77777777" w:rsidR="009E70E7" w:rsidRDefault="00E3551B">
      <w:pPr>
        <w:jc w:val="both"/>
        <w:rPr>
          <w:b/>
        </w:rPr>
      </w:pPr>
      <w:bookmarkStart w:id="0" w:name="_heading=h.qqzpdgpg7pub" w:colFirst="0" w:colLast="0"/>
      <w:bookmarkStart w:id="1" w:name="_GoBack"/>
      <w:bookmarkEnd w:id="0"/>
      <w:bookmarkEnd w:id="1"/>
      <w:r>
        <w:rPr>
          <w:noProof/>
        </w:rPr>
        <w:drawing>
          <wp:anchor distT="114300" distB="114300" distL="114300" distR="114300" simplePos="0" relativeHeight="251658240" behindDoc="0" locked="0" layoutInCell="1" hidden="0" allowOverlap="1" wp14:anchorId="73B8B6DD" wp14:editId="104C4123">
            <wp:simplePos x="0" y="0"/>
            <wp:positionH relativeFrom="column">
              <wp:posOffset>1</wp:posOffset>
            </wp:positionH>
            <wp:positionV relativeFrom="paragraph">
              <wp:posOffset>114300</wp:posOffset>
            </wp:positionV>
            <wp:extent cx="985838" cy="84500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85838" cy="845004"/>
                    </a:xfrm>
                    <a:prstGeom prst="rect">
                      <a:avLst/>
                    </a:prstGeom>
                    <a:ln/>
                  </pic:spPr>
                </pic:pic>
              </a:graphicData>
            </a:graphic>
          </wp:anchor>
        </w:drawing>
      </w:r>
    </w:p>
    <w:p w14:paraId="076565E4" w14:textId="77777777" w:rsidR="009E70E7" w:rsidRDefault="00E3551B">
      <w:pPr>
        <w:jc w:val="right"/>
        <w:rPr>
          <w:b/>
          <w:sz w:val="32"/>
          <w:szCs w:val="32"/>
        </w:rPr>
      </w:pPr>
      <w:bookmarkStart w:id="2" w:name="_heading=h.gjdgxs" w:colFirst="0" w:colLast="0"/>
      <w:bookmarkEnd w:id="2"/>
      <w:r>
        <w:rPr>
          <w:b/>
          <w:sz w:val="32"/>
          <w:szCs w:val="32"/>
        </w:rPr>
        <w:t xml:space="preserve">Streatham Action </w:t>
      </w:r>
    </w:p>
    <w:p w14:paraId="58028F61" w14:textId="77777777" w:rsidR="009E70E7" w:rsidRDefault="00E3551B">
      <w:pPr>
        <w:jc w:val="right"/>
        <w:rPr>
          <w:b/>
          <w:i/>
          <w:sz w:val="32"/>
          <w:szCs w:val="32"/>
        </w:rPr>
      </w:pPr>
      <w:bookmarkStart w:id="3" w:name="_heading=h.4cl311q3g3t1" w:colFirst="0" w:colLast="0"/>
      <w:bookmarkEnd w:id="3"/>
      <w:r>
        <w:rPr>
          <w:b/>
          <w:i/>
          <w:sz w:val="32"/>
          <w:szCs w:val="32"/>
        </w:rPr>
        <w:t>The Community Forum for Streatham</w:t>
      </w:r>
    </w:p>
    <w:p w14:paraId="754354E0" w14:textId="52F37EF1" w:rsidR="009E70E7" w:rsidRDefault="00E3551B">
      <w:pPr>
        <w:jc w:val="right"/>
        <w:rPr>
          <w:b/>
          <w:sz w:val="32"/>
          <w:szCs w:val="32"/>
        </w:rPr>
      </w:pPr>
      <w:bookmarkStart w:id="4" w:name="_heading=h.h89nmnewphty" w:colFirst="0" w:colLast="0"/>
      <w:bookmarkEnd w:id="4"/>
      <w:r>
        <w:rPr>
          <w:b/>
          <w:sz w:val="32"/>
          <w:szCs w:val="32"/>
        </w:rPr>
        <w:t>Transport Group</w:t>
      </w:r>
    </w:p>
    <w:p w14:paraId="331C1102" w14:textId="77777777" w:rsidR="009E70E7" w:rsidRDefault="009E70E7">
      <w:pPr>
        <w:jc w:val="right"/>
        <w:rPr>
          <w:b/>
        </w:rPr>
      </w:pPr>
      <w:bookmarkStart w:id="5" w:name="_heading=h.mgf1ld3blzp5" w:colFirst="0" w:colLast="0"/>
      <w:bookmarkEnd w:id="5"/>
    </w:p>
    <w:p w14:paraId="12EEFEE8" w14:textId="000E79EC" w:rsidR="009E70E7" w:rsidRDefault="00E9331E" w:rsidP="00E9331E">
      <w:pPr>
        <w:jc w:val="both"/>
        <w:rPr>
          <w:b/>
        </w:rPr>
      </w:pPr>
      <w:bookmarkStart w:id="6" w:name="_heading=h.hca9suz5vzld" w:colFirst="0" w:colLast="0"/>
      <w:bookmarkStart w:id="7" w:name="_heading=h.rpiaxxmlvd8s" w:colFirst="0" w:colLast="0"/>
      <w:bookmarkEnd w:id="6"/>
      <w:bookmarkEnd w:id="7"/>
      <w:r>
        <w:rPr>
          <w:b/>
        </w:rPr>
        <w:t>Background info to assist with responding to the GTR/Southern Rail consultation and/or</w:t>
      </w:r>
      <w:r w:rsidR="00EC72B5">
        <w:rPr>
          <w:b/>
        </w:rPr>
        <w:t xml:space="preserve"> with </w:t>
      </w:r>
      <w:r>
        <w:rPr>
          <w:b/>
        </w:rPr>
        <w:t xml:space="preserve">attending Streatham Action online meeting about the proposed ticket office closures </w:t>
      </w:r>
    </w:p>
    <w:p w14:paraId="0A6BB9AE" w14:textId="77777777" w:rsidR="00E9331E" w:rsidRDefault="00E9331E" w:rsidP="00E9331E">
      <w:pPr>
        <w:jc w:val="both"/>
        <w:rPr>
          <w:b/>
        </w:rPr>
      </w:pPr>
    </w:p>
    <w:p w14:paraId="397A0DB8" w14:textId="77777777" w:rsidR="001339AF" w:rsidRDefault="001339AF">
      <w:pPr>
        <w:jc w:val="both"/>
      </w:pPr>
      <w:r>
        <w:t xml:space="preserve">This </w:t>
      </w:r>
      <w:r w:rsidR="00E3551B">
        <w:t xml:space="preserve">document </w:t>
      </w:r>
      <w:r>
        <w:t>replaces all previous information supplied by Streatham Action in relation to the proposed closure of ticket offices and the redeploying of ticket office staff to concourse working.</w:t>
      </w:r>
    </w:p>
    <w:p w14:paraId="675FC6D9" w14:textId="77777777" w:rsidR="001339AF" w:rsidRDefault="001339AF">
      <w:pPr>
        <w:jc w:val="both"/>
      </w:pPr>
    </w:p>
    <w:p w14:paraId="62495538" w14:textId="64F92553" w:rsidR="001339AF" w:rsidRDefault="001339AF">
      <w:pPr>
        <w:jc w:val="both"/>
      </w:pPr>
      <w:r>
        <w:t>I a</w:t>
      </w:r>
      <w:r w:rsidR="00EC72B5">
        <w:t>nd</w:t>
      </w:r>
      <w:r>
        <w:t xml:space="preserve"> my Streatham Action Transport </w:t>
      </w:r>
      <w:r w:rsidR="00EC72B5">
        <w:t xml:space="preserve">group </w:t>
      </w:r>
      <w:r>
        <w:t>colleague, Emma Elliott, both attended an online meeting with representatives from GTR on Friday 14</w:t>
      </w:r>
      <w:r w:rsidRPr="001339AF">
        <w:rPr>
          <w:vertAlign w:val="superscript"/>
        </w:rPr>
        <w:t>th</w:t>
      </w:r>
      <w:r>
        <w:t xml:space="preserve"> July and subsequently received some specific further information – at </w:t>
      </w:r>
      <w:r w:rsidR="00EC72B5">
        <w:t>our</w:t>
      </w:r>
      <w:r>
        <w:t xml:space="preserve"> request – on the precise usage of our three Streatham ticket offices.  This data</w:t>
      </w:r>
      <w:r w:rsidR="00EC72B5">
        <w:t>,</w:t>
      </w:r>
      <w:r>
        <w:t xml:space="preserve"> which is mainly centred </w:t>
      </w:r>
      <w:r w:rsidR="00EC72B5">
        <w:t>on</w:t>
      </w:r>
      <w:r>
        <w:t xml:space="preserve"> the </w:t>
      </w:r>
      <w:r w:rsidR="00EC72B5">
        <w:t xml:space="preserve">recent </w:t>
      </w:r>
      <w:r>
        <w:t>one-</w:t>
      </w:r>
      <w:r w:rsidR="00EC72B5">
        <w:t xml:space="preserve">month </w:t>
      </w:r>
      <w:r>
        <w:t>period between 29</w:t>
      </w:r>
      <w:r w:rsidRPr="001339AF">
        <w:rPr>
          <w:vertAlign w:val="superscript"/>
        </w:rPr>
        <w:t>th</w:t>
      </w:r>
      <w:r>
        <w:t xml:space="preserve"> April and 26</w:t>
      </w:r>
      <w:r w:rsidRPr="001339AF">
        <w:rPr>
          <w:vertAlign w:val="superscript"/>
        </w:rPr>
        <w:t>th</w:t>
      </w:r>
      <w:r>
        <w:t xml:space="preserve"> May, is all contained </w:t>
      </w:r>
      <w:r w:rsidR="00EC72B5">
        <w:t>with</w:t>
      </w:r>
      <w:r>
        <w:t>in an appendix to this document.  I would encourage you to take a look at that additional information</w:t>
      </w:r>
      <w:r w:rsidR="00EC72B5">
        <w:t>, which has been</w:t>
      </w:r>
      <w:r>
        <w:t xml:space="preserve"> supplied by GTR on the back of a series of requests from us.  You will also see additional </w:t>
      </w:r>
      <w:r w:rsidR="00EC72B5">
        <w:t xml:space="preserve">ticket office usage </w:t>
      </w:r>
      <w:r>
        <w:t>data for the</w:t>
      </w:r>
      <w:r w:rsidR="00BB54C2">
        <w:t xml:space="preserve"> quarterly</w:t>
      </w:r>
      <w:r>
        <w:t xml:space="preserve"> period between January and March 2022. </w:t>
      </w:r>
    </w:p>
    <w:p w14:paraId="52FD8F1A" w14:textId="77777777" w:rsidR="001339AF" w:rsidRDefault="001339AF">
      <w:pPr>
        <w:jc w:val="both"/>
      </w:pPr>
    </w:p>
    <w:p w14:paraId="7BB34F38" w14:textId="4519C0C3" w:rsidR="001339AF" w:rsidRDefault="00EC72B5">
      <w:pPr>
        <w:jc w:val="both"/>
      </w:pPr>
      <w:r>
        <w:t xml:space="preserve">This is all </w:t>
      </w:r>
      <w:r w:rsidR="001339AF">
        <w:t xml:space="preserve">information </w:t>
      </w:r>
      <w:r>
        <w:t xml:space="preserve">that extends beyond what </w:t>
      </w:r>
      <w:r w:rsidR="001339AF">
        <w:t>is contained on the GTR website</w:t>
      </w:r>
      <w:r>
        <w:t>, which focuses on</w:t>
      </w:r>
      <w:r w:rsidR="001339AF">
        <w:t xml:space="preserve"> the proposed hours of operation for staff operating on the three stations’ concourses</w:t>
      </w:r>
      <w:r>
        <w:t xml:space="preserve">, </w:t>
      </w:r>
      <w:r w:rsidR="001339AF">
        <w:t>alongside details on how to respond</w:t>
      </w:r>
      <w:r w:rsidR="00B71D51">
        <w:t>.</w:t>
      </w:r>
    </w:p>
    <w:p w14:paraId="05B90C06" w14:textId="77777777" w:rsidR="00B71D51" w:rsidRDefault="00B71D51">
      <w:pPr>
        <w:jc w:val="both"/>
      </w:pPr>
    </w:p>
    <w:p w14:paraId="7E4BBB89" w14:textId="066116BC" w:rsidR="00B71D51" w:rsidRDefault="00BB54C2" w:rsidP="00B71D51">
      <w:pPr>
        <w:jc w:val="both"/>
        <w:rPr>
          <w:lang w:val="en-US"/>
        </w:rPr>
      </w:pPr>
      <w:r>
        <w:rPr>
          <w:lang w:val="en-US"/>
        </w:rPr>
        <w:t>P</w:t>
      </w:r>
      <w:r w:rsidR="00B71D51">
        <w:rPr>
          <w:lang w:val="en-US"/>
        </w:rPr>
        <w:t xml:space="preserve">lease take the time to respond to this consultation by </w:t>
      </w:r>
      <w:r w:rsidR="00D4573E">
        <w:rPr>
          <w:lang w:val="en-US"/>
        </w:rPr>
        <w:t xml:space="preserve">London </w:t>
      </w:r>
      <w:proofErr w:type="spellStart"/>
      <w:r w:rsidR="00D4573E">
        <w:rPr>
          <w:lang w:val="en-US"/>
        </w:rPr>
        <w:t>TravelWatch</w:t>
      </w:r>
      <w:proofErr w:type="spellEnd"/>
      <w:r w:rsidR="00B71D51">
        <w:rPr>
          <w:lang w:val="en-US"/>
        </w:rPr>
        <w:t>. The</w:t>
      </w:r>
      <w:r>
        <w:rPr>
          <w:lang w:val="en-US"/>
        </w:rPr>
        <w:t xml:space="preserve"> consultation, which had been </w:t>
      </w:r>
      <w:r>
        <w:t>due to end at midnight on Wednesday 26</w:t>
      </w:r>
      <w:r w:rsidRPr="00B71D51">
        <w:rPr>
          <w:vertAlign w:val="superscript"/>
        </w:rPr>
        <w:t>th</w:t>
      </w:r>
      <w:r>
        <w:t xml:space="preserve"> July, was subsequently extended by five weeks through to </w:t>
      </w:r>
      <w:r>
        <w:rPr>
          <w:b/>
        </w:rPr>
        <w:t>Friday 1</w:t>
      </w:r>
      <w:r>
        <w:rPr>
          <w:b/>
          <w:vertAlign w:val="superscript"/>
        </w:rPr>
        <w:t>st</w:t>
      </w:r>
      <w:r>
        <w:rPr>
          <w:b/>
        </w:rPr>
        <w:t xml:space="preserve"> September</w:t>
      </w:r>
      <w:r w:rsidR="00B71D51">
        <w:rPr>
          <w:lang w:val="en-US"/>
        </w:rPr>
        <w:t>.</w:t>
      </w:r>
    </w:p>
    <w:p w14:paraId="060BBE8E" w14:textId="77777777" w:rsidR="00B71D51" w:rsidRDefault="00B71D51" w:rsidP="00B71D51">
      <w:pPr>
        <w:jc w:val="both"/>
        <w:rPr>
          <w:lang w:val="en-US"/>
        </w:rPr>
      </w:pPr>
    </w:p>
    <w:p w14:paraId="3A66788C" w14:textId="77777777" w:rsidR="00B71D51" w:rsidRPr="00CF1140" w:rsidRDefault="00B71D51" w:rsidP="00B71D51">
      <w:r w:rsidRPr="00CF1140">
        <w:rPr>
          <w:lang w:val="en-US"/>
        </w:rPr>
        <w:t>Here is the link: </w:t>
      </w:r>
    </w:p>
    <w:p w14:paraId="082B5D6B" w14:textId="77777777" w:rsidR="00B71D51" w:rsidRDefault="00587915" w:rsidP="00B71D51">
      <w:hyperlink r:id="rId7" w:history="1">
        <w:r w:rsidR="00B71D51">
          <w:rPr>
            <w:rStyle w:val="Hyperlink"/>
            <w:color w:val="203864"/>
            <w:lang w:val="en-US"/>
          </w:rPr>
          <w:t>https://www.londontravelwatch.org.uk/southern-ticket-office-consultation/</w:t>
        </w:r>
      </w:hyperlink>
      <w:r w:rsidR="00B71D51">
        <w:rPr>
          <w:color w:val="203864"/>
          <w:lang w:val="en-US"/>
        </w:rPr>
        <w:t> </w:t>
      </w:r>
    </w:p>
    <w:p w14:paraId="02AB7B16" w14:textId="1609B860" w:rsidR="00B71D51" w:rsidRPr="00CF1140" w:rsidRDefault="00B71D51" w:rsidP="00B71D51">
      <w:r w:rsidRPr="00CF1140">
        <w:rPr>
          <w:lang w:val="en-US"/>
        </w:rPr>
        <w:t>Please then click first “</w:t>
      </w:r>
      <w:r w:rsidRPr="00CF1140">
        <w:rPr>
          <w:u w:val="single"/>
          <w:lang w:val="en-US"/>
        </w:rPr>
        <w:t>on their website</w:t>
      </w:r>
      <w:r w:rsidRPr="00CF1140">
        <w:rPr>
          <w:lang w:val="en-US"/>
        </w:rPr>
        <w:t>” and then on “</w:t>
      </w:r>
      <w:r w:rsidRPr="00CF1140">
        <w:rPr>
          <w:u w:val="single"/>
          <w:lang w:val="en-US"/>
        </w:rPr>
        <w:t>station</w:t>
      </w:r>
      <w:r w:rsidR="00D4573E">
        <w:rPr>
          <w:u w:val="single"/>
          <w:lang w:val="en-US"/>
        </w:rPr>
        <w:t xml:space="preserve"> information</w:t>
      </w:r>
      <w:r w:rsidRPr="00CF1140">
        <w:rPr>
          <w:u w:val="single"/>
          <w:lang w:val="en-US"/>
        </w:rPr>
        <w:t xml:space="preserve"> document</w:t>
      </w:r>
      <w:r w:rsidRPr="00CF1140">
        <w:rPr>
          <w:lang w:val="en-US"/>
        </w:rPr>
        <w:t>” to read full information as it relates to our 3 Streatham stations.</w:t>
      </w:r>
    </w:p>
    <w:p w14:paraId="06A4E0AB" w14:textId="77777777" w:rsidR="00B71D51" w:rsidRDefault="00B71D51">
      <w:pPr>
        <w:jc w:val="both"/>
      </w:pPr>
    </w:p>
    <w:p w14:paraId="4A49326B" w14:textId="55B1D647" w:rsidR="00D4573E" w:rsidRDefault="00D4573E">
      <w:pPr>
        <w:jc w:val="both"/>
      </w:pPr>
      <w:r>
        <w:t xml:space="preserve">For your ease of reference, the proposed changes </w:t>
      </w:r>
      <w:r w:rsidR="00FF1899">
        <w:t xml:space="preserve">by GTR </w:t>
      </w:r>
      <w:r>
        <w:t>in relation to the current hours of operation of the ticket offices at our 3 Streatham stations versus the proposed replacement ticket assistance hours for our 3 Streatham stations are as follows:</w:t>
      </w:r>
    </w:p>
    <w:p w14:paraId="67A60A08" w14:textId="77777777" w:rsidR="00D4573E" w:rsidRDefault="00D4573E">
      <w:pPr>
        <w:jc w:val="both"/>
      </w:pPr>
    </w:p>
    <w:p w14:paraId="5E2AD5C2" w14:textId="77777777" w:rsidR="00236985" w:rsidRPr="00236985" w:rsidRDefault="00236985" w:rsidP="00236985">
      <w:pPr>
        <w:rPr>
          <w:rFonts w:eastAsia="Arial"/>
          <w:b/>
          <w:color w:val="000000"/>
        </w:rPr>
      </w:pPr>
      <w:r w:rsidRPr="00236985">
        <w:rPr>
          <w:rFonts w:eastAsia="Arial"/>
          <w:b/>
          <w:color w:val="000000"/>
        </w:rPr>
        <w:t>Current ticket office hours for the 3 Streatham stations:</w:t>
      </w:r>
    </w:p>
    <w:p w14:paraId="2C57649F" w14:textId="77777777" w:rsidR="00236985" w:rsidRPr="00236985" w:rsidRDefault="00236985" w:rsidP="00236985">
      <w:pPr>
        <w:rPr>
          <w:rFonts w:eastAsia="Arial"/>
          <w:color w:val="000000"/>
        </w:rPr>
      </w:pPr>
    </w:p>
    <w:tbl>
      <w:tblPr>
        <w:tblW w:w="9006" w:type="dxa"/>
        <w:tblLayout w:type="fixed"/>
        <w:tblLook w:val="0400" w:firstRow="0" w:lastRow="0" w:firstColumn="0" w:lastColumn="0" w:noHBand="0" w:noVBand="1"/>
      </w:tblPr>
      <w:tblGrid>
        <w:gridCol w:w="2253"/>
        <w:gridCol w:w="2251"/>
        <w:gridCol w:w="2251"/>
        <w:gridCol w:w="2251"/>
      </w:tblGrid>
      <w:tr w:rsidR="00236985" w:rsidRPr="00236985" w14:paraId="193F4D0C"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E5E1" w14:textId="77777777" w:rsidR="00236985" w:rsidRPr="00236985" w:rsidRDefault="00236985" w:rsidP="008F6249">
            <w:pPr>
              <w:rPr>
                <w:rFonts w:eastAsia="Arial"/>
                <w:color w:val="000000"/>
              </w:rPr>
            </w:pPr>
            <w:r w:rsidRPr="00236985">
              <w:rPr>
                <w:rFonts w:eastAsia="Arial"/>
                <w:b/>
                <w:color w:val="000000"/>
              </w:rPr>
              <w:t>Name of station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EB277" w14:textId="77777777" w:rsidR="00236985" w:rsidRPr="00236985" w:rsidRDefault="00236985" w:rsidP="008F6249">
            <w:pPr>
              <w:rPr>
                <w:rFonts w:eastAsia="Arial"/>
                <w:color w:val="000000"/>
              </w:rPr>
            </w:pPr>
            <w:r w:rsidRPr="00236985">
              <w:rPr>
                <w:rFonts w:eastAsia="Arial"/>
                <w:b/>
                <w:color w:val="000000"/>
              </w:rPr>
              <w:t>Weekdays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1753D" w14:textId="77777777" w:rsidR="00236985" w:rsidRPr="00236985" w:rsidRDefault="00236985" w:rsidP="008F6249">
            <w:pPr>
              <w:rPr>
                <w:rFonts w:eastAsia="Arial"/>
                <w:color w:val="000000"/>
              </w:rPr>
            </w:pPr>
            <w:r w:rsidRPr="00236985">
              <w:rPr>
                <w:rFonts w:eastAsia="Arial"/>
                <w:b/>
                <w:color w:val="000000"/>
              </w:rPr>
              <w:t>Saturdays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BA895" w14:textId="77777777" w:rsidR="00236985" w:rsidRPr="00236985" w:rsidRDefault="00236985" w:rsidP="008F6249">
            <w:pPr>
              <w:rPr>
                <w:rFonts w:eastAsia="Arial"/>
                <w:color w:val="000000"/>
              </w:rPr>
            </w:pPr>
            <w:r w:rsidRPr="00236985">
              <w:rPr>
                <w:rFonts w:eastAsia="Arial"/>
                <w:b/>
                <w:color w:val="000000"/>
              </w:rPr>
              <w:t>Sundays</w:t>
            </w:r>
          </w:p>
        </w:tc>
      </w:tr>
      <w:tr w:rsidR="00236985" w:rsidRPr="00236985" w14:paraId="70BC6226" w14:textId="77777777" w:rsidTr="008F6249">
        <w:trPr>
          <w:trHeight w:val="590"/>
        </w:trPr>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B9502" w14:textId="77777777" w:rsidR="00236985" w:rsidRPr="00236985" w:rsidRDefault="00236985" w:rsidP="008F6249">
            <w:pPr>
              <w:rPr>
                <w:rFonts w:eastAsia="Arial"/>
                <w:color w:val="000000"/>
              </w:rPr>
            </w:pPr>
            <w:r w:rsidRPr="00236985">
              <w:rPr>
                <w:rFonts w:eastAsia="Arial"/>
                <w:color w:val="000000"/>
              </w:rPr>
              <w:t>Streatham</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04ACA" w14:textId="77777777" w:rsidR="00236985" w:rsidRPr="00236985" w:rsidRDefault="00236985" w:rsidP="008F6249">
            <w:pPr>
              <w:rPr>
                <w:rFonts w:eastAsia="Arial"/>
                <w:color w:val="000000"/>
              </w:rPr>
            </w:pPr>
            <w:r w:rsidRPr="00236985">
              <w:rPr>
                <w:rFonts w:eastAsia="Arial"/>
                <w:color w:val="000000"/>
              </w:rPr>
              <w:t>06.20 – 19.45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1F1CA" w14:textId="77777777" w:rsidR="00236985" w:rsidRPr="00236985" w:rsidRDefault="00236985" w:rsidP="008F6249">
            <w:pPr>
              <w:rPr>
                <w:rFonts w:eastAsia="Arial"/>
                <w:color w:val="000000"/>
              </w:rPr>
            </w:pPr>
            <w:r w:rsidRPr="00236985">
              <w:rPr>
                <w:rFonts w:eastAsia="Arial"/>
                <w:color w:val="000000"/>
              </w:rPr>
              <w:t>06.45 - 20.10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59406" w14:textId="77777777" w:rsidR="00236985" w:rsidRPr="00236985" w:rsidRDefault="00236985" w:rsidP="008F6249">
            <w:pPr>
              <w:rPr>
                <w:rFonts w:eastAsia="Arial"/>
                <w:color w:val="000000"/>
              </w:rPr>
            </w:pPr>
            <w:r w:rsidRPr="00236985">
              <w:rPr>
                <w:rFonts w:eastAsia="Arial"/>
                <w:color w:val="000000"/>
              </w:rPr>
              <w:t>07.45 - 16.20</w:t>
            </w:r>
          </w:p>
        </w:tc>
      </w:tr>
      <w:tr w:rsidR="00236985" w:rsidRPr="00236985" w14:paraId="5F4C1811"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E3FF3" w14:textId="77777777" w:rsidR="00236985" w:rsidRPr="00236985" w:rsidRDefault="00236985" w:rsidP="008F6249">
            <w:pPr>
              <w:rPr>
                <w:rFonts w:eastAsia="Arial"/>
                <w:color w:val="000000"/>
              </w:rPr>
            </w:pPr>
            <w:r w:rsidRPr="00236985">
              <w:rPr>
                <w:rFonts w:eastAsia="Arial"/>
                <w:color w:val="000000"/>
              </w:rPr>
              <w:t>Streatham Common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EF5E" w14:textId="77777777" w:rsidR="00236985" w:rsidRPr="00236985" w:rsidRDefault="00236985" w:rsidP="008F6249">
            <w:pPr>
              <w:rPr>
                <w:rFonts w:eastAsia="Arial"/>
                <w:color w:val="000000"/>
              </w:rPr>
            </w:pPr>
            <w:r w:rsidRPr="00236985">
              <w:rPr>
                <w:rFonts w:eastAsia="Arial"/>
                <w:color w:val="000000"/>
              </w:rPr>
              <w:t>06.15 - 20.00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6DBCB" w14:textId="77777777" w:rsidR="00236985" w:rsidRPr="00236985" w:rsidRDefault="00236985" w:rsidP="008F6249">
            <w:pPr>
              <w:rPr>
                <w:rFonts w:eastAsia="Arial"/>
                <w:color w:val="000000"/>
              </w:rPr>
            </w:pPr>
            <w:r w:rsidRPr="00236985">
              <w:rPr>
                <w:rFonts w:eastAsia="Arial"/>
                <w:color w:val="000000"/>
              </w:rPr>
              <w:t>06.40 - 21.00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AAAED" w14:textId="77777777" w:rsidR="00236985" w:rsidRPr="00236985" w:rsidRDefault="00236985" w:rsidP="008F6249">
            <w:pPr>
              <w:rPr>
                <w:rFonts w:eastAsia="Arial"/>
                <w:color w:val="000000"/>
              </w:rPr>
            </w:pPr>
            <w:r w:rsidRPr="00236985">
              <w:rPr>
                <w:rFonts w:eastAsia="Arial"/>
                <w:color w:val="000000"/>
              </w:rPr>
              <w:t>08.15 - 17.45</w:t>
            </w:r>
          </w:p>
        </w:tc>
      </w:tr>
      <w:tr w:rsidR="00236985" w:rsidRPr="00236985" w14:paraId="71785503"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43971" w14:textId="77777777" w:rsidR="00236985" w:rsidRPr="00236985" w:rsidRDefault="00236985" w:rsidP="008F6249">
            <w:pPr>
              <w:rPr>
                <w:rFonts w:eastAsia="Arial"/>
                <w:color w:val="000000"/>
              </w:rPr>
            </w:pPr>
            <w:r w:rsidRPr="00236985">
              <w:rPr>
                <w:rFonts w:eastAsia="Arial"/>
                <w:color w:val="000000"/>
              </w:rPr>
              <w:t>Streatham Hill</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C61CB" w14:textId="77777777" w:rsidR="00236985" w:rsidRPr="00236985" w:rsidRDefault="00236985" w:rsidP="008F6249">
            <w:pPr>
              <w:rPr>
                <w:rFonts w:eastAsia="Arial"/>
                <w:color w:val="000000"/>
              </w:rPr>
            </w:pPr>
            <w:r w:rsidRPr="00236985">
              <w:rPr>
                <w:rFonts w:eastAsia="Arial"/>
                <w:color w:val="000000"/>
              </w:rPr>
              <w:t>06.10 - 20.00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075FF" w14:textId="77777777" w:rsidR="00236985" w:rsidRPr="00236985" w:rsidRDefault="00236985" w:rsidP="008F6249">
            <w:pPr>
              <w:rPr>
                <w:rFonts w:eastAsia="Arial"/>
                <w:color w:val="000000"/>
              </w:rPr>
            </w:pPr>
            <w:r w:rsidRPr="00236985">
              <w:rPr>
                <w:rFonts w:eastAsia="Arial"/>
                <w:color w:val="000000"/>
              </w:rPr>
              <w:t>06.40 - 20.00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B9BE4" w14:textId="77777777" w:rsidR="00236985" w:rsidRPr="00236985" w:rsidRDefault="00236985" w:rsidP="008F6249">
            <w:pPr>
              <w:rPr>
                <w:rFonts w:eastAsia="Arial"/>
                <w:color w:val="000000"/>
              </w:rPr>
            </w:pPr>
            <w:r w:rsidRPr="00236985">
              <w:rPr>
                <w:rFonts w:eastAsia="Arial"/>
                <w:color w:val="000000"/>
              </w:rPr>
              <w:t>08.10 - 16.45</w:t>
            </w:r>
          </w:p>
        </w:tc>
      </w:tr>
    </w:tbl>
    <w:p w14:paraId="30625677" w14:textId="77777777" w:rsidR="00236985" w:rsidRPr="00236985" w:rsidRDefault="00236985" w:rsidP="00236985">
      <w:pPr>
        <w:rPr>
          <w:rFonts w:eastAsia="Arial"/>
          <w:b/>
          <w:color w:val="000000"/>
        </w:rPr>
      </w:pPr>
    </w:p>
    <w:p w14:paraId="77698EF1" w14:textId="77777777" w:rsidR="00236985" w:rsidRPr="00236985" w:rsidRDefault="00236985" w:rsidP="00236985">
      <w:pPr>
        <w:rPr>
          <w:rFonts w:eastAsia="Arial"/>
          <w:b/>
          <w:color w:val="000000"/>
        </w:rPr>
      </w:pPr>
      <w:r w:rsidRPr="00236985">
        <w:rPr>
          <w:rFonts w:eastAsia="Arial"/>
          <w:b/>
          <w:color w:val="000000"/>
        </w:rPr>
        <w:t>Proposed ticket assistance hours for the 3 Streatham stations:</w:t>
      </w:r>
    </w:p>
    <w:p w14:paraId="279DB2A2" w14:textId="77777777" w:rsidR="00236985" w:rsidRPr="00236985" w:rsidRDefault="00236985" w:rsidP="00236985">
      <w:pPr>
        <w:rPr>
          <w:rFonts w:eastAsia="Arial"/>
          <w:color w:val="000000"/>
        </w:rPr>
      </w:pPr>
    </w:p>
    <w:tbl>
      <w:tblPr>
        <w:tblW w:w="9006" w:type="dxa"/>
        <w:tblLayout w:type="fixed"/>
        <w:tblLook w:val="0400" w:firstRow="0" w:lastRow="0" w:firstColumn="0" w:lastColumn="0" w:noHBand="0" w:noVBand="1"/>
      </w:tblPr>
      <w:tblGrid>
        <w:gridCol w:w="2253"/>
        <w:gridCol w:w="2251"/>
        <w:gridCol w:w="2251"/>
        <w:gridCol w:w="2251"/>
      </w:tblGrid>
      <w:tr w:rsidR="00236985" w:rsidRPr="00236985" w14:paraId="4A8D2F15"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A6B9" w14:textId="77777777" w:rsidR="00236985" w:rsidRPr="00236985" w:rsidRDefault="00236985" w:rsidP="008F6249">
            <w:pPr>
              <w:rPr>
                <w:rFonts w:eastAsia="Arial"/>
                <w:color w:val="000000"/>
              </w:rPr>
            </w:pPr>
            <w:r w:rsidRPr="00236985">
              <w:rPr>
                <w:rFonts w:eastAsia="Arial"/>
                <w:b/>
                <w:color w:val="000000"/>
              </w:rPr>
              <w:t>Name of station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AF80C" w14:textId="77777777" w:rsidR="00236985" w:rsidRPr="00236985" w:rsidRDefault="00236985" w:rsidP="008F6249">
            <w:pPr>
              <w:rPr>
                <w:rFonts w:eastAsia="Arial"/>
                <w:color w:val="000000"/>
              </w:rPr>
            </w:pPr>
            <w:r w:rsidRPr="00236985">
              <w:rPr>
                <w:rFonts w:eastAsia="Arial"/>
                <w:b/>
                <w:color w:val="000000"/>
              </w:rPr>
              <w:t>Weekdays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D354" w14:textId="77777777" w:rsidR="00236985" w:rsidRPr="00236985" w:rsidRDefault="00236985" w:rsidP="008F6249">
            <w:pPr>
              <w:rPr>
                <w:rFonts w:eastAsia="Arial"/>
                <w:color w:val="000000"/>
              </w:rPr>
            </w:pPr>
            <w:r w:rsidRPr="00236985">
              <w:rPr>
                <w:rFonts w:eastAsia="Arial"/>
                <w:b/>
                <w:color w:val="000000"/>
              </w:rPr>
              <w:t>Saturdays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17BA" w14:textId="77777777" w:rsidR="00236985" w:rsidRPr="00236985" w:rsidRDefault="00236985" w:rsidP="008F6249">
            <w:pPr>
              <w:rPr>
                <w:rFonts w:eastAsia="Arial"/>
                <w:color w:val="000000"/>
              </w:rPr>
            </w:pPr>
            <w:r w:rsidRPr="00236985">
              <w:rPr>
                <w:rFonts w:eastAsia="Arial"/>
                <w:b/>
                <w:color w:val="000000"/>
              </w:rPr>
              <w:t>Sundays</w:t>
            </w:r>
          </w:p>
        </w:tc>
      </w:tr>
      <w:tr w:rsidR="00236985" w:rsidRPr="00236985" w14:paraId="3A28D846"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423DA" w14:textId="77777777" w:rsidR="00236985" w:rsidRPr="00236985" w:rsidRDefault="00236985" w:rsidP="008F6249">
            <w:pPr>
              <w:rPr>
                <w:rFonts w:eastAsia="Arial"/>
                <w:color w:val="000000"/>
              </w:rPr>
            </w:pPr>
            <w:r w:rsidRPr="00236985">
              <w:rPr>
                <w:rFonts w:eastAsia="Arial"/>
                <w:color w:val="000000"/>
              </w:rPr>
              <w:t>Streatham</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03944" w14:textId="77777777" w:rsidR="00236985" w:rsidRPr="00236985" w:rsidRDefault="00236985" w:rsidP="008F6249">
            <w:pPr>
              <w:rPr>
                <w:rFonts w:eastAsia="Arial"/>
                <w:color w:val="000000"/>
              </w:rPr>
            </w:pPr>
            <w:r w:rsidRPr="00236985">
              <w:rPr>
                <w:rFonts w:eastAsia="Arial"/>
                <w:color w:val="000000"/>
              </w:rPr>
              <w:t>05.30 - 00.30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19BBA" w14:textId="77777777" w:rsidR="00236985" w:rsidRPr="00236985" w:rsidRDefault="00236985" w:rsidP="008F6249">
            <w:pPr>
              <w:rPr>
                <w:rFonts w:eastAsia="Arial"/>
                <w:color w:val="000000"/>
              </w:rPr>
            </w:pPr>
            <w:r w:rsidRPr="00236985">
              <w:rPr>
                <w:rFonts w:eastAsia="Arial"/>
                <w:color w:val="000000"/>
              </w:rPr>
              <w:t>05.35 - 01.00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06FD" w14:textId="77777777" w:rsidR="00236985" w:rsidRPr="00236985" w:rsidRDefault="00236985" w:rsidP="008F6249">
            <w:pPr>
              <w:rPr>
                <w:rFonts w:eastAsia="Arial"/>
                <w:color w:val="000000"/>
              </w:rPr>
            </w:pPr>
            <w:r w:rsidRPr="00236985">
              <w:rPr>
                <w:rFonts w:eastAsia="Arial"/>
                <w:color w:val="000000"/>
              </w:rPr>
              <w:t>06.30 - 00.00</w:t>
            </w:r>
          </w:p>
        </w:tc>
      </w:tr>
      <w:tr w:rsidR="00236985" w:rsidRPr="00236985" w14:paraId="2F7BE791"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DD064" w14:textId="77777777" w:rsidR="00236985" w:rsidRPr="00236985" w:rsidRDefault="00236985" w:rsidP="008F6249">
            <w:pPr>
              <w:rPr>
                <w:rFonts w:eastAsia="Arial"/>
                <w:color w:val="000000"/>
              </w:rPr>
            </w:pPr>
            <w:r w:rsidRPr="00236985">
              <w:rPr>
                <w:rFonts w:eastAsia="Arial"/>
                <w:color w:val="000000"/>
              </w:rPr>
              <w:t>Streatham Common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079CC" w14:textId="77777777" w:rsidR="00236985" w:rsidRPr="00236985" w:rsidRDefault="00236985" w:rsidP="008F6249">
            <w:pPr>
              <w:rPr>
                <w:rFonts w:eastAsia="Arial"/>
                <w:color w:val="000000"/>
              </w:rPr>
            </w:pPr>
            <w:r w:rsidRPr="00236985">
              <w:rPr>
                <w:rFonts w:eastAsia="Arial"/>
                <w:color w:val="000000"/>
              </w:rPr>
              <w:t>05.30 - 00.35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6F69" w14:textId="77777777" w:rsidR="00236985" w:rsidRPr="00236985" w:rsidRDefault="00236985" w:rsidP="008F6249">
            <w:pPr>
              <w:rPr>
                <w:rFonts w:eastAsia="Arial"/>
                <w:color w:val="000000"/>
              </w:rPr>
            </w:pPr>
            <w:r w:rsidRPr="00236985">
              <w:rPr>
                <w:rFonts w:eastAsia="Arial"/>
                <w:color w:val="000000"/>
              </w:rPr>
              <w:t>05.35 - 01.00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7E2FD" w14:textId="77777777" w:rsidR="00236985" w:rsidRPr="00236985" w:rsidRDefault="00236985" w:rsidP="008F6249">
            <w:pPr>
              <w:rPr>
                <w:rFonts w:eastAsia="Arial"/>
                <w:color w:val="000000"/>
              </w:rPr>
            </w:pPr>
            <w:r w:rsidRPr="00236985">
              <w:rPr>
                <w:rFonts w:eastAsia="Arial"/>
                <w:color w:val="000000"/>
              </w:rPr>
              <w:t>05.15 - 00.41</w:t>
            </w:r>
          </w:p>
        </w:tc>
      </w:tr>
      <w:tr w:rsidR="00236985" w:rsidRPr="00236985" w14:paraId="4EB57CA6" w14:textId="77777777" w:rsidTr="008F6249">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F6F7B" w14:textId="77777777" w:rsidR="00236985" w:rsidRPr="00236985" w:rsidRDefault="00236985" w:rsidP="008F6249">
            <w:pPr>
              <w:rPr>
                <w:rFonts w:eastAsia="Arial"/>
                <w:color w:val="000000"/>
              </w:rPr>
            </w:pPr>
            <w:r w:rsidRPr="00236985">
              <w:rPr>
                <w:rFonts w:eastAsia="Arial"/>
                <w:color w:val="000000"/>
              </w:rPr>
              <w:t>Streatham Hill</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4984D" w14:textId="77777777" w:rsidR="00236985" w:rsidRPr="00236985" w:rsidRDefault="00236985" w:rsidP="008F6249">
            <w:pPr>
              <w:rPr>
                <w:rFonts w:eastAsia="Arial"/>
                <w:color w:val="000000"/>
              </w:rPr>
            </w:pPr>
            <w:r w:rsidRPr="00236985">
              <w:rPr>
                <w:rFonts w:eastAsia="Arial"/>
                <w:color w:val="000000"/>
              </w:rPr>
              <w:t>05.30 - 00.45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39AE9" w14:textId="77777777" w:rsidR="00236985" w:rsidRPr="00236985" w:rsidRDefault="00236985" w:rsidP="008F6249">
            <w:pPr>
              <w:rPr>
                <w:rFonts w:eastAsia="Arial"/>
                <w:color w:val="000000"/>
              </w:rPr>
            </w:pPr>
            <w:r w:rsidRPr="00236985">
              <w:rPr>
                <w:rFonts w:eastAsia="Arial"/>
                <w:color w:val="000000"/>
              </w:rPr>
              <w:t>05.30 - 01.10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ACDCA" w14:textId="77777777" w:rsidR="00236985" w:rsidRPr="00236985" w:rsidRDefault="00236985" w:rsidP="008F6249">
            <w:pPr>
              <w:rPr>
                <w:rFonts w:eastAsia="Arial"/>
                <w:color w:val="000000"/>
              </w:rPr>
            </w:pPr>
            <w:r w:rsidRPr="00236985">
              <w:rPr>
                <w:rFonts w:eastAsia="Arial"/>
                <w:color w:val="000000"/>
              </w:rPr>
              <w:t>06.45 - 00.30</w:t>
            </w:r>
          </w:p>
        </w:tc>
      </w:tr>
    </w:tbl>
    <w:p w14:paraId="0DF307E8" w14:textId="41B45616" w:rsidR="00D4573E" w:rsidRPr="00236985" w:rsidRDefault="00D4573E">
      <w:pPr>
        <w:jc w:val="both"/>
      </w:pPr>
    </w:p>
    <w:p w14:paraId="08A720BE" w14:textId="076041EA" w:rsidR="009E70E7" w:rsidRDefault="00BB54C2" w:rsidP="00786DD1">
      <w:pPr>
        <w:jc w:val="both"/>
      </w:pPr>
      <w:r>
        <w:t>On the back of this extended consultation period, E</w:t>
      </w:r>
      <w:r w:rsidR="00786DD1" w:rsidRPr="00786DD1">
        <w:rPr>
          <w:bCs/>
        </w:rPr>
        <w:t>mma Elliott and I have arranged a</w:t>
      </w:r>
      <w:r w:rsidR="00786DD1">
        <w:rPr>
          <w:bCs/>
        </w:rPr>
        <w:t xml:space="preserve">n online Streatham Action Transport group meeting to discuss </w:t>
      </w:r>
      <w:r>
        <w:rPr>
          <w:bCs/>
        </w:rPr>
        <w:t>GTR’s</w:t>
      </w:r>
      <w:r w:rsidR="00786DD1">
        <w:rPr>
          <w:bCs/>
        </w:rPr>
        <w:t xml:space="preserve"> proposals</w:t>
      </w:r>
      <w:r>
        <w:rPr>
          <w:bCs/>
        </w:rPr>
        <w:t>.</w:t>
      </w:r>
      <w:r w:rsidR="00786DD1">
        <w:rPr>
          <w:bCs/>
        </w:rPr>
        <w:t xml:space="preserve">  </w:t>
      </w:r>
    </w:p>
    <w:p w14:paraId="0E9FDB7D" w14:textId="77777777" w:rsidR="009E70E7" w:rsidRDefault="009E70E7">
      <w:pPr>
        <w:jc w:val="both"/>
      </w:pPr>
    </w:p>
    <w:p w14:paraId="25B4024F" w14:textId="77777777" w:rsidR="009E70E7" w:rsidRDefault="00E3551B">
      <w:pPr>
        <w:jc w:val="both"/>
      </w:pPr>
      <w:r>
        <w:t>Details of this online meeting are as follows:</w:t>
      </w:r>
    </w:p>
    <w:p w14:paraId="05C95783" w14:textId="77777777" w:rsidR="009E70E7" w:rsidRDefault="009E70E7">
      <w:pPr>
        <w:jc w:val="both"/>
        <w:rPr>
          <w:b/>
        </w:rPr>
      </w:pPr>
    </w:p>
    <w:p w14:paraId="182EE2A8" w14:textId="77777777" w:rsidR="009E70E7" w:rsidRDefault="00E3551B">
      <w:pPr>
        <w:ind w:firstLine="720"/>
        <w:jc w:val="both"/>
        <w:rPr>
          <w:b/>
        </w:rPr>
      </w:pPr>
      <w:r>
        <w:rPr>
          <w:b/>
        </w:rPr>
        <w:t>Date: Tuesday 22</w:t>
      </w:r>
      <w:r>
        <w:rPr>
          <w:b/>
          <w:vertAlign w:val="superscript"/>
        </w:rPr>
        <w:t>nd</w:t>
      </w:r>
      <w:r>
        <w:rPr>
          <w:b/>
        </w:rPr>
        <w:t xml:space="preserve"> August </w:t>
      </w:r>
    </w:p>
    <w:p w14:paraId="59BA04FF" w14:textId="77777777" w:rsidR="009E70E7" w:rsidRDefault="00E3551B">
      <w:pPr>
        <w:ind w:firstLine="720"/>
        <w:jc w:val="both"/>
        <w:rPr>
          <w:b/>
        </w:rPr>
      </w:pPr>
      <w:r>
        <w:rPr>
          <w:b/>
        </w:rPr>
        <w:t xml:space="preserve">Time: 19:00 – 20:30 </w:t>
      </w:r>
    </w:p>
    <w:p w14:paraId="505E8CCB" w14:textId="77777777" w:rsidR="009E70E7" w:rsidRDefault="00E3551B">
      <w:pPr>
        <w:ind w:firstLine="720"/>
        <w:jc w:val="both"/>
        <w:rPr>
          <w:b/>
        </w:rPr>
      </w:pPr>
      <w:r>
        <w:rPr>
          <w:b/>
        </w:rPr>
        <w:t xml:space="preserve">Venue: online via Zoom </w:t>
      </w:r>
    </w:p>
    <w:p w14:paraId="564C1FA3" w14:textId="77777777" w:rsidR="009E70E7" w:rsidRDefault="009E70E7">
      <w:pPr>
        <w:jc w:val="both"/>
      </w:pPr>
    </w:p>
    <w:p w14:paraId="41668C87" w14:textId="22765389" w:rsidR="009E70E7" w:rsidRDefault="00E3551B">
      <w:pPr>
        <w:jc w:val="both"/>
      </w:pPr>
      <w:r>
        <w:t xml:space="preserve">I am pleased to say that </w:t>
      </w:r>
      <w:r w:rsidR="00786DD1">
        <w:t xml:space="preserve">at least </w:t>
      </w:r>
      <w:r>
        <w:t xml:space="preserve">2 </w:t>
      </w:r>
      <w:r w:rsidR="00786DD1">
        <w:t xml:space="preserve">representatives from </w:t>
      </w:r>
      <w:r>
        <w:t>GTR</w:t>
      </w:r>
      <w:r w:rsidR="00786DD1">
        <w:t xml:space="preserve">, Paul </w:t>
      </w:r>
      <w:proofErr w:type="spellStart"/>
      <w:r w:rsidR="00786DD1">
        <w:t>Codd</w:t>
      </w:r>
      <w:proofErr w:type="spellEnd"/>
      <w:r w:rsidR="00786DD1">
        <w:t xml:space="preserve"> and Mar</w:t>
      </w:r>
      <w:r w:rsidR="00BB54C2">
        <w:t>t</w:t>
      </w:r>
      <w:r w:rsidR="00786DD1">
        <w:t>in Darby</w:t>
      </w:r>
      <w:r w:rsidR="00BB54C2">
        <w:t xml:space="preserve"> from the stakeholder engagement team, will be attending this meeting</w:t>
      </w:r>
      <w:r w:rsidR="00786DD1">
        <w:t>.</w:t>
      </w:r>
      <w:r w:rsidR="00BB54C2">
        <w:t xml:space="preserve"> They will make a brief </w:t>
      </w:r>
      <w:r w:rsidR="00FF1899">
        <w:t xml:space="preserve">10-minute </w:t>
      </w:r>
      <w:r w:rsidR="001F5056">
        <w:t>p</w:t>
      </w:r>
      <w:r w:rsidR="00BB54C2">
        <w:t>r</w:t>
      </w:r>
      <w:r w:rsidR="001F5056">
        <w:t>e</w:t>
      </w:r>
      <w:r w:rsidR="00BB54C2">
        <w:t>sen</w:t>
      </w:r>
      <w:r w:rsidR="001F5056">
        <w:t>t</w:t>
      </w:r>
      <w:r w:rsidR="00BB54C2">
        <w:t xml:space="preserve">ation and then </w:t>
      </w:r>
      <w:r w:rsidR="001F5056">
        <w:t>b</w:t>
      </w:r>
      <w:r w:rsidR="00BB54C2">
        <w:t>e on hand t</w:t>
      </w:r>
      <w:r w:rsidR="001F5056">
        <w:t>o</w:t>
      </w:r>
      <w:r w:rsidR="00BB54C2">
        <w:t xml:space="preserve"> answer que</w:t>
      </w:r>
      <w:r w:rsidR="001F5056">
        <w:t>s</w:t>
      </w:r>
      <w:r w:rsidR="00BB54C2">
        <w:t>tions from those attending the Zoom meeting.</w:t>
      </w:r>
      <w:r w:rsidR="00786DD1">
        <w:t xml:space="preserve">  </w:t>
      </w:r>
    </w:p>
    <w:p w14:paraId="1629E87E" w14:textId="77777777" w:rsidR="009E70E7" w:rsidRDefault="009E70E7">
      <w:pPr>
        <w:jc w:val="both"/>
      </w:pPr>
    </w:p>
    <w:p w14:paraId="60C8EE42" w14:textId="53C1D25C" w:rsidR="009E70E7" w:rsidRDefault="00E3551B">
      <w:pPr>
        <w:jc w:val="both"/>
      </w:pPr>
      <w:r>
        <w:t xml:space="preserve">Given the fact that accessibility issues comprise such a key part in considering these proposals, I am pleased to say that our online meeting will also be attended by Baroness Grey-Thompson, a House of Lords cross-bencher, whose views on these proposed ticket office closures around the country have been prominent. I </w:t>
      </w:r>
      <w:r w:rsidR="001F5056">
        <w:t>sh</w:t>
      </w:r>
      <w:r>
        <w:t xml:space="preserve">ould like to thank one of Streatham’s strongest advocates on accessibility issues at our stations, Sam Jennings, for having secured </w:t>
      </w:r>
      <w:r w:rsidR="001F5056">
        <w:t>Baroness Grey-Thompson’s</w:t>
      </w:r>
      <w:r>
        <w:t xml:space="preserve"> commitment to join the meeting. </w:t>
      </w:r>
    </w:p>
    <w:p w14:paraId="17693491" w14:textId="77777777" w:rsidR="009E70E7" w:rsidRDefault="009E70E7">
      <w:pPr>
        <w:jc w:val="both"/>
      </w:pPr>
    </w:p>
    <w:p w14:paraId="4DAFF1AE" w14:textId="77777777" w:rsidR="001F5056" w:rsidRDefault="00E3551B">
      <w:pPr>
        <w:jc w:val="both"/>
      </w:pPr>
      <w:r>
        <w:t xml:space="preserve">If you have not attended a Streatham Action Transport group meeting at any point over the past year, then you will not automatically receive the Zoom link for this meeting. If you would like to join the meeting, on the basis that you use one or more of our three Streatham stations on either a regular or irregular basis, then you will be very welcome. </w:t>
      </w:r>
    </w:p>
    <w:p w14:paraId="7557B507" w14:textId="77777777" w:rsidR="001F5056" w:rsidRDefault="001F5056">
      <w:pPr>
        <w:jc w:val="both"/>
      </w:pPr>
    </w:p>
    <w:p w14:paraId="3A12694E" w14:textId="71D78D61" w:rsidR="009E70E7" w:rsidRDefault="00E3551B">
      <w:pPr>
        <w:jc w:val="both"/>
      </w:pPr>
      <w:r>
        <w:t xml:space="preserve">Please email me at </w:t>
      </w:r>
      <w:hyperlink r:id="rId8">
        <w:r>
          <w:rPr>
            <w:color w:val="0563C1"/>
            <w:u w:val="single"/>
          </w:rPr>
          <w:t>vicechair@streathamaction.org.uk</w:t>
        </w:r>
      </w:hyperlink>
      <w:r>
        <w:t xml:space="preserve"> if you would like to attend, making it clear in your email that you are local to our area and that one or more of our stations is your regular station of choice for starting your journey.</w:t>
      </w:r>
    </w:p>
    <w:p w14:paraId="6F5EABE0" w14:textId="77777777" w:rsidR="009E70E7" w:rsidRDefault="009E70E7">
      <w:pPr>
        <w:jc w:val="both"/>
      </w:pPr>
    </w:p>
    <w:p w14:paraId="607AE493" w14:textId="77777777" w:rsidR="00E9331E" w:rsidRPr="00E9331E" w:rsidRDefault="00E9331E" w:rsidP="00E9331E">
      <w:pPr>
        <w:rPr>
          <w:b/>
          <w:bCs/>
        </w:rPr>
      </w:pPr>
      <w:r w:rsidRPr="00E9331E">
        <w:rPr>
          <w:b/>
          <w:bCs/>
        </w:rPr>
        <w:t>Some background information from GTR on reasons for closing Streatham stations’ ticket offices</w:t>
      </w:r>
    </w:p>
    <w:p w14:paraId="371F0E0B" w14:textId="77777777" w:rsidR="00E9331E" w:rsidRPr="00D8188B" w:rsidRDefault="00E9331E" w:rsidP="00E9331E"/>
    <w:p w14:paraId="659FC1C1" w14:textId="77777777" w:rsidR="00E9331E" w:rsidRPr="002E2807" w:rsidRDefault="00E9331E" w:rsidP="00E9331E">
      <w:pPr>
        <w:pStyle w:val="ListParagraph"/>
        <w:numPr>
          <w:ilvl w:val="0"/>
          <w:numId w:val="6"/>
        </w:numPr>
        <w:spacing w:after="160" w:line="259" w:lineRule="auto"/>
        <w:jc w:val="both"/>
      </w:pPr>
      <w:r w:rsidRPr="002E2807">
        <w:t>The rail industry body, the Rail Delivery Group says that only 12% of tickets are currently sold a</w:t>
      </w:r>
      <w:r>
        <w:t>t</w:t>
      </w:r>
      <w:r w:rsidRPr="002E2807">
        <w:t xml:space="preserve"> station kiosks on average, compared with 85% in 1995, as a consequence of passengers buying more tickets either online or at machines.</w:t>
      </w:r>
    </w:p>
    <w:p w14:paraId="3CD8E799" w14:textId="77777777" w:rsidR="00E9331E" w:rsidRPr="00D80990" w:rsidRDefault="00E9331E" w:rsidP="00E9331E">
      <w:pPr>
        <w:pStyle w:val="ListParagraph"/>
        <w:numPr>
          <w:ilvl w:val="0"/>
          <w:numId w:val="6"/>
        </w:numPr>
        <w:spacing w:after="160" w:line="259" w:lineRule="auto"/>
        <w:jc w:val="both"/>
      </w:pPr>
      <w:r w:rsidRPr="00D80990">
        <w:t xml:space="preserve">The closure of the ticket offices at each of the three Streatham stations will enable staff to operate from the station concourses and assist customers with </w:t>
      </w:r>
      <w:r>
        <w:t xml:space="preserve">a number of duties, </w:t>
      </w:r>
      <w:r>
        <w:lastRenderedPageBreak/>
        <w:t>including assisting with use of</w:t>
      </w:r>
      <w:r w:rsidRPr="00D80990">
        <w:t xml:space="preserve"> the ticket machines, providing travel advice and providing additional assistance from an accessibility perspective. </w:t>
      </w:r>
    </w:p>
    <w:p w14:paraId="6839B44B" w14:textId="306F7E45" w:rsidR="00E9331E" w:rsidRPr="00D80990" w:rsidRDefault="00E9331E" w:rsidP="00E9331E">
      <w:pPr>
        <w:pStyle w:val="ListParagraph"/>
        <w:numPr>
          <w:ilvl w:val="0"/>
          <w:numId w:val="6"/>
        </w:numPr>
        <w:spacing w:after="160" w:line="259" w:lineRule="auto"/>
        <w:jc w:val="both"/>
        <w:rPr>
          <w:lang w:val="en-US"/>
        </w:rPr>
      </w:pPr>
      <w:r w:rsidRPr="00D80990">
        <w:rPr>
          <w:lang w:val="en-US"/>
        </w:rPr>
        <w:t>A</w:t>
      </w:r>
      <w:r>
        <w:rPr>
          <w:lang w:val="en-US"/>
        </w:rPr>
        <w:t>s</w:t>
      </w:r>
      <w:r w:rsidRPr="00D80990">
        <w:rPr>
          <w:lang w:val="en-US"/>
        </w:rPr>
        <w:t xml:space="preserve"> can be seen from </w:t>
      </w:r>
      <w:r w:rsidR="00236985">
        <w:rPr>
          <w:lang w:val="en-US"/>
        </w:rPr>
        <w:t xml:space="preserve">the above tables shown at the bottom of page 1 and </w:t>
      </w:r>
      <w:r w:rsidR="00FF1899">
        <w:rPr>
          <w:lang w:val="en-US"/>
        </w:rPr>
        <w:t xml:space="preserve">at </w:t>
      </w:r>
      <w:r w:rsidR="00236985">
        <w:rPr>
          <w:lang w:val="en-US"/>
        </w:rPr>
        <w:t>the top of page 2,</w:t>
      </w:r>
      <w:r w:rsidRPr="00D80990">
        <w:rPr>
          <w:lang w:val="en-US"/>
        </w:rPr>
        <w:t xml:space="preserve"> it is proposed that concourse staff will be on hand for the whole of the time that each of </w:t>
      </w:r>
      <w:r>
        <w:rPr>
          <w:lang w:val="en-US"/>
        </w:rPr>
        <w:t xml:space="preserve">our 3 Streatham </w:t>
      </w:r>
      <w:r w:rsidRPr="00D80990">
        <w:rPr>
          <w:lang w:val="en-US"/>
        </w:rPr>
        <w:t xml:space="preserve">stations </w:t>
      </w:r>
      <w:r>
        <w:rPr>
          <w:lang w:val="en-US"/>
        </w:rPr>
        <w:t>are</w:t>
      </w:r>
      <w:r w:rsidRPr="00D80990">
        <w:rPr>
          <w:lang w:val="en-US"/>
        </w:rPr>
        <w:t xml:space="preserve"> open</w:t>
      </w:r>
      <w:r>
        <w:rPr>
          <w:lang w:val="en-US"/>
        </w:rPr>
        <w:t xml:space="preserve">, </w:t>
      </w:r>
      <w:proofErr w:type="spellStart"/>
      <w:r>
        <w:rPr>
          <w:lang w:val="en-US"/>
        </w:rPr>
        <w:t>ie</w:t>
      </w:r>
      <w:proofErr w:type="spellEnd"/>
      <w:r>
        <w:rPr>
          <w:lang w:val="en-US"/>
        </w:rPr>
        <w:t xml:space="preserve"> </w:t>
      </w:r>
      <w:r w:rsidRPr="00D80990">
        <w:rPr>
          <w:lang w:val="en-US"/>
        </w:rPr>
        <w:t>from around 05.30hrs through until after midnight 7 days per week.  This would</w:t>
      </w:r>
      <w:r>
        <w:rPr>
          <w:lang w:val="en-US"/>
        </w:rPr>
        <w:t>,</w:t>
      </w:r>
      <w:r w:rsidRPr="00D80990">
        <w:rPr>
          <w:lang w:val="en-US"/>
        </w:rPr>
        <w:t xml:space="preserve"> therefore</w:t>
      </w:r>
      <w:r>
        <w:rPr>
          <w:lang w:val="en-US"/>
        </w:rPr>
        <w:t>,</w:t>
      </w:r>
      <w:r w:rsidRPr="00D80990">
        <w:rPr>
          <w:lang w:val="en-US"/>
        </w:rPr>
        <w:t xml:space="preserve"> provide greater concourse presence </w:t>
      </w:r>
      <w:r>
        <w:rPr>
          <w:lang w:val="en-US"/>
        </w:rPr>
        <w:t xml:space="preserve">than currently, </w:t>
      </w:r>
      <w:r w:rsidRPr="00D80990">
        <w:rPr>
          <w:lang w:val="en-US"/>
        </w:rPr>
        <w:t>providing that</w:t>
      </w:r>
      <w:r>
        <w:rPr>
          <w:lang w:val="en-US"/>
        </w:rPr>
        <w:t xml:space="preserve"> current</w:t>
      </w:r>
      <w:r w:rsidRPr="00D80990">
        <w:rPr>
          <w:lang w:val="en-US"/>
        </w:rPr>
        <w:t xml:space="preserve"> ticket office staff are redeployed to these roles. </w:t>
      </w:r>
    </w:p>
    <w:p w14:paraId="13444E31" w14:textId="77777777" w:rsidR="009E70E7" w:rsidRDefault="00E3551B">
      <w:pPr>
        <w:jc w:val="both"/>
        <w:rPr>
          <w:b/>
        </w:rPr>
      </w:pPr>
      <w:r>
        <w:rPr>
          <w:b/>
        </w:rPr>
        <w:t>Some background information from an accessibility perspective</w:t>
      </w:r>
    </w:p>
    <w:p w14:paraId="3E785B95" w14:textId="77777777" w:rsidR="009E70E7" w:rsidRDefault="009E70E7">
      <w:pPr>
        <w:jc w:val="both"/>
        <w:rPr>
          <w:b/>
        </w:rPr>
      </w:pPr>
    </w:p>
    <w:p w14:paraId="2A5E3C4C" w14:textId="6E5C9A3D" w:rsidR="009E70E7" w:rsidRDefault="00E3551B">
      <w:pPr>
        <w:jc w:val="both"/>
      </w:pPr>
      <w:r>
        <w:t>Whilst GTR clearly wishes for us to focus</w:t>
      </w:r>
      <w:r w:rsidR="001F5056">
        <w:t xml:space="preserve"> our</w:t>
      </w:r>
      <w:r>
        <w:t xml:space="preserve"> attention upon the amount of usage that our three stations’ ticket offices actually encounter</w:t>
      </w:r>
      <w:r w:rsidR="00786DD1">
        <w:t xml:space="preserve"> – please see the attached appendix for further information on that</w:t>
      </w:r>
      <w:r w:rsidR="001F5056">
        <w:t xml:space="preserve"> aspect</w:t>
      </w:r>
      <w:r w:rsidR="00786DD1">
        <w:t xml:space="preserve"> – accessibility </w:t>
      </w:r>
      <w:r>
        <w:t>arguments extend well beyond that and with a key focus being highlighted on the following issues:</w:t>
      </w:r>
    </w:p>
    <w:p w14:paraId="7C3BE8ED" w14:textId="77777777" w:rsidR="009E70E7" w:rsidRDefault="00E3551B">
      <w:pPr>
        <w:numPr>
          <w:ilvl w:val="0"/>
          <w:numId w:val="1"/>
        </w:numPr>
        <w:spacing w:before="280"/>
        <w:jc w:val="both"/>
        <w:rPr>
          <w:color w:val="000000"/>
        </w:rPr>
      </w:pPr>
      <w:r>
        <w:rPr>
          <w:color w:val="000000"/>
        </w:rPr>
        <w:t>If a ticket office closes, then the statutory duty for staff at that station is gone;</w:t>
      </w:r>
    </w:p>
    <w:p w14:paraId="2163CA94" w14:textId="77777777" w:rsidR="009E70E7" w:rsidRDefault="00E3551B">
      <w:pPr>
        <w:numPr>
          <w:ilvl w:val="0"/>
          <w:numId w:val="1"/>
        </w:numPr>
        <w:jc w:val="both"/>
        <w:rPr>
          <w:color w:val="000000"/>
        </w:rPr>
      </w:pPr>
      <w:r>
        <w:rPr>
          <w:color w:val="000000"/>
        </w:rPr>
        <w:t>If a ticket office closes, then the current Turn Up And Go (TUAG) arrangements are also gone, effectively meaning that disabled people may thereby lose the right to use trains in the same way as non-disabled people;</w:t>
      </w:r>
    </w:p>
    <w:p w14:paraId="0C5F5A9F" w14:textId="77777777" w:rsidR="009E70E7" w:rsidRDefault="00E3551B">
      <w:pPr>
        <w:numPr>
          <w:ilvl w:val="0"/>
          <w:numId w:val="1"/>
        </w:numPr>
        <w:jc w:val="both"/>
        <w:rPr>
          <w:color w:val="000000"/>
        </w:rPr>
      </w:pPr>
      <w:r>
        <w:rPr>
          <w:color w:val="000000"/>
        </w:rPr>
        <w:t>Over the past 2 years, wheelchair users have been strongly encouraged to book their tickets through an app, which doesn’t always work;</w:t>
      </w:r>
    </w:p>
    <w:p w14:paraId="41244AD9" w14:textId="77777777" w:rsidR="009E70E7" w:rsidRDefault="00E3551B">
      <w:pPr>
        <w:numPr>
          <w:ilvl w:val="0"/>
          <w:numId w:val="1"/>
        </w:numPr>
        <w:spacing w:after="280"/>
        <w:jc w:val="both"/>
        <w:rPr>
          <w:color w:val="000000"/>
        </w:rPr>
      </w:pPr>
      <w:r>
        <w:rPr>
          <w:color w:val="000000"/>
        </w:rPr>
        <w:t>Ticket machines are hard to use for wheelchair users, as you can’t always see either the screen or the card reader. </w:t>
      </w:r>
    </w:p>
    <w:p w14:paraId="28582C71" w14:textId="77777777" w:rsidR="009E70E7" w:rsidRDefault="00E3551B">
      <w:pPr>
        <w:spacing w:before="280" w:after="280"/>
        <w:rPr>
          <w:b/>
          <w:color w:val="000000"/>
        </w:rPr>
      </w:pPr>
      <w:r>
        <w:rPr>
          <w:b/>
          <w:color w:val="000000"/>
        </w:rPr>
        <w:t xml:space="preserve">Some background information from the perspective of trade unions </w:t>
      </w:r>
    </w:p>
    <w:p w14:paraId="59ADBB13" w14:textId="77777777" w:rsidR="009E70E7" w:rsidRDefault="00E3551B">
      <w:pPr>
        <w:spacing w:before="280" w:after="280"/>
        <w:rPr>
          <w:color w:val="000000"/>
        </w:rPr>
      </w:pPr>
      <w:r>
        <w:rPr>
          <w:color w:val="000000"/>
        </w:rPr>
        <w:t>Key concerns that have been most prominent from the rail unions over the course of discussions on this issue are as follows:</w:t>
      </w:r>
    </w:p>
    <w:p w14:paraId="6CE52582" w14:textId="71961B61" w:rsidR="00EC2BAB" w:rsidRDefault="00EC2BAB" w:rsidP="00EC2BAB">
      <w:pPr>
        <w:pStyle w:val="ListParagraph"/>
        <w:numPr>
          <w:ilvl w:val="0"/>
          <w:numId w:val="4"/>
        </w:numPr>
        <w:spacing w:before="280" w:after="280"/>
        <w:rPr>
          <w:color w:val="000000"/>
        </w:rPr>
      </w:pPr>
      <w:r>
        <w:rPr>
          <w:color w:val="000000"/>
        </w:rPr>
        <w:t>Concerns that train operators will issue statutory staff redundancy notices</w:t>
      </w:r>
      <w:r w:rsidR="001F5056">
        <w:rPr>
          <w:color w:val="000000"/>
        </w:rPr>
        <w:t>,</w:t>
      </w:r>
      <w:r>
        <w:rPr>
          <w:color w:val="000000"/>
        </w:rPr>
        <w:t xml:space="preserve"> thereby leading rail unions to question train operators’ wishes to make station staff more visible and customer facing;</w:t>
      </w:r>
    </w:p>
    <w:p w14:paraId="1D051818" w14:textId="53C404A7" w:rsidR="00EC2BAB" w:rsidRPr="00EC2BAB" w:rsidRDefault="00EC2BAB" w:rsidP="00EC2BAB">
      <w:pPr>
        <w:pStyle w:val="ListParagraph"/>
        <w:numPr>
          <w:ilvl w:val="0"/>
          <w:numId w:val="4"/>
        </w:numPr>
        <w:spacing w:before="280" w:after="280"/>
        <w:rPr>
          <w:color w:val="000000"/>
        </w:rPr>
      </w:pPr>
      <w:r>
        <w:rPr>
          <w:color w:val="000000"/>
        </w:rPr>
        <w:t>As accessibility advocates are emphasising</w:t>
      </w:r>
      <w:r w:rsidR="001F5056">
        <w:rPr>
          <w:color w:val="000000"/>
        </w:rPr>
        <w:t>,</w:t>
      </w:r>
      <w:r>
        <w:rPr>
          <w:color w:val="000000"/>
        </w:rPr>
        <w:t xml:space="preserve"> if ticket offices are closed then that removes all regulation of station staffing under Schedule 17 arrangements, which may thereby lead to a reduction in station staffing.</w:t>
      </w:r>
    </w:p>
    <w:p w14:paraId="204329A5" w14:textId="77777777" w:rsidR="009E70E7" w:rsidRDefault="00E3551B">
      <w:pPr>
        <w:spacing w:before="280" w:after="280"/>
        <w:jc w:val="both"/>
        <w:rPr>
          <w:b/>
          <w:color w:val="000000"/>
        </w:rPr>
      </w:pPr>
      <w:r>
        <w:rPr>
          <w:b/>
          <w:color w:val="000000"/>
        </w:rPr>
        <w:t>Conclusion and code of conduct of the Zoom meeting</w:t>
      </w:r>
    </w:p>
    <w:p w14:paraId="4BA15351" w14:textId="77777777" w:rsidR="009E70E7" w:rsidRDefault="00E3551B">
      <w:pPr>
        <w:spacing w:before="280" w:after="280"/>
        <w:jc w:val="both"/>
        <w:rPr>
          <w:color w:val="000000"/>
        </w:rPr>
      </w:pPr>
      <w:r>
        <w:rPr>
          <w:color w:val="000000"/>
        </w:rPr>
        <w:t xml:space="preserve">Clearly, this whole issue is one that is highly contentious, not just for Streatham, but across the whole country. </w:t>
      </w:r>
    </w:p>
    <w:p w14:paraId="070622FF" w14:textId="156DD13F" w:rsidR="009E70E7" w:rsidRDefault="00786DD1">
      <w:pPr>
        <w:spacing w:before="280" w:after="280"/>
        <w:jc w:val="both"/>
        <w:rPr>
          <w:color w:val="000000"/>
        </w:rPr>
      </w:pPr>
      <w:r>
        <w:rPr>
          <w:color w:val="000000"/>
        </w:rPr>
        <w:t xml:space="preserve">On behalf of </w:t>
      </w:r>
      <w:r w:rsidR="00E3551B">
        <w:rPr>
          <w:color w:val="000000"/>
        </w:rPr>
        <w:t>Streatham Action</w:t>
      </w:r>
      <w:r>
        <w:rPr>
          <w:color w:val="000000"/>
        </w:rPr>
        <w:t xml:space="preserve">’s </w:t>
      </w:r>
      <w:r w:rsidR="00E3551B">
        <w:rPr>
          <w:color w:val="000000"/>
        </w:rPr>
        <w:t>Transport group</w:t>
      </w:r>
      <w:r>
        <w:rPr>
          <w:color w:val="000000"/>
        </w:rPr>
        <w:t xml:space="preserve">, Emma Elliott and I are </w:t>
      </w:r>
      <w:r w:rsidR="00E3551B">
        <w:rPr>
          <w:color w:val="000000"/>
        </w:rPr>
        <w:t xml:space="preserve">pleased to have secured the commitment from </w:t>
      </w:r>
      <w:r w:rsidR="00236985">
        <w:rPr>
          <w:color w:val="000000"/>
        </w:rPr>
        <w:t xml:space="preserve">two </w:t>
      </w:r>
      <w:r w:rsidR="00E3551B">
        <w:rPr>
          <w:color w:val="000000"/>
        </w:rPr>
        <w:t xml:space="preserve">GTR </w:t>
      </w:r>
      <w:r w:rsidR="00236985">
        <w:rPr>
          <w:color w:val="000000"/>
        </w:rPr>
        <w:t xml:space="preserve">representatives </w:t>
      </w:r>
      <w:r w:rsidR="00E3551B">
        <w:rPr>
          <w:color w:val="000000"/>
        </w:rPr>
        <w:t xml:space="preserve">to </w:t>
      </w:r>
      <w:r>
        <w:rPr>
          <w:color w:val="000000"/>
        </w:rPr>
        <w:t xml:space="preserve">attend this upcoming Zoom meeting.  </w:t>
      </w:r>
      <w:r w:rsidR="00E3551B">
        <w:rPr>
          <w:color w:val="000000"/>
        </w:rPr>
        <w:t xml:space="preserve">The fact that we also have </w:t>
      </w:r>
      <w:r>
        <w:rPr>
          <w:color w:val="000000"/>
        </w:rPr>
        <w:t xml:space="preserve">the commitment of two leading </w:t>
      </w:r>
      <w:r w:rsidR="00E3551B">
        <w:rPr>
          <w:color w:val="000000"/>
        </w:rPr>
        <w:t>accessibility advocate</w:t>
      </w:r>
      <w:r>
        <w:rPr>
          <w:color w:val="000000"/>
        </w:rPr>
        <w:t xml:space="preserve">s to join the meeting </w:t>
      </w:r>
      <w:r w:rsidR="00FD4399">
        <w:rPr>
          <w:color w:val="000000"/>
        </w:rPr>
        <w:t xml:space="preserve">- one more nationally focussed and the other more locally focussed  - </w:t>
      </w:r>
      <w:r>
        <w:rPr>
          <w:color w:val="000000"/>
        </w:rPr>
        <w:t>will</w:t>
      </w:r>
      <w:r w:rsidR="00E3551B">
        <w:rPr>
          <w:color w:val="000000"/>
        </w:rPr>
        <w:t xml:space="preserve"> </w:t>
      </w:r>
      <w:r w:rsidR="001F5056">
        <w:rPr>
          <w:color w:val="000000"/>
        </w:rPr>
        <w:t>e</w:t>
      </w:r>
      <w:r>
        <w:rPr>
          <w:color w:val="000000"/>
        </w:rPr>
        <w:t>nsure that we have questions for GTR to answer surrounding the key aspect of accessibility issues. An agenda for the meeting</w:t>
      </w:r>
      <w:r w:rsidR="00FD4399">
        <w:rPr>
          <w:color w:val="000000"/>
        </w:rPr>
        <w:t xml:space="preserve"> will</w:t>
      </w:r>
      <w:r>
        <w:rPr>
          <w:color w:val="000000"/>
        </w:rPr>
        <w:t xml:space="preserve"> </w:t>
      </w:r>
      <w:r w:rsidR="00FD4399">
        <w:rPr>
          <w:color w:val="000000"/>
        </w:rPr>
        <w:t>also accompany this updated information document on our Streatham Action website by Monday 21</w:t>
      </w:r>
      <w:r w:rsidR="00FD4399" w:rsidRPr="00FD4399">
        <w:rPr>
          <w:color w:val="000000"/>
          <w:vertAlign w:val="superscript"/>
        </w:rPr>
        <w:t>st</w:t>
      </w:r>
      <w:r w:rsidR="00FD4399">
        <w:rPr>
          <w:color w:val="000000"/>
        </w:rPr>
        <w:t xml:space="preserve"> August at the latest</w:t>
      </w:r>
      <w:r w:rsidR="00CE7982">
        <w:rPr>
          <w:color w:val="000000"/>
        </w:rPr>
        <w:t xml:space="preserve">. </w:t>
      </w:r>
    </w:p>
    <w:p w14:paraId="727C321F" w14:textId="3101274D" w:rsidR="009E70E7" w:rsidRDefault="00E3551B">
      <w:pPr>
        <w:spacing w:before="280" w:after="280"/>
        <w:jc w:val="both"/>
        <w:rPr>
          <w:color w:val="000000"/>
        </w:rPr>
      </w:pPr>
      <w:r>
        <w:rPr>
          <w:color w:val="000000"/>
        </w:rPr>
        <w:lastRenderedPageBreak/>
        <w:t xml:space="preserve">As ever, with any Streatham Action group meeting, we shall </w:t>
      </w:r>
      <w:r w:rsidR="001F5056">
        <w:rPr>
          <w:color w:val="000000"/>
        </w:rPr>
        <w:t>utilise our existing</w:t>
      </w:r>
      <w:r>
        <w:rPr>
          <w:color w:val="000000"/>
        </w:rPr>
        <w:t xml:space="preserve"> code of conduct. If anyone steps out of line with that code of conduct, which will be read out at the start of the meeting, then they will be warned once</w:t>
      </w:r>
      <w:r w:rsidR="00FD4399">
        <w:rPr>
          <w:color w:val="000000"/>
        </w:rPr>
        <w:t>,</w:t>
      </w:r>
      <w:r>
        <w:rPr>
          <w:color w:val="000000"/>
        </w:rPr>
        <w:t xml:space="preserve"> before then being muted for the rest of the meeting if in further breach of that code of conduct. </w:t>
      </w:r>
    </w:p>
    <w:p w14:paraId="219BBD7C" w14:textId="6052FADE" w:rsidR="009E70E7" w:rsidRDefault="00E3551B">
      <w:pPr>
        <w:spacing w:before="280" w:after="280"/>
        <w:jc w:val="both"/>
        <w:rPr>
          <w:color w:val="000000"/>
        </w:rPr>
      </w:pPr>
      <w:r>
        <w:rPr>
          <w:color w:val="000000"/>
        </w:rPr>
        <w:t>I hope that many people will wish to join this Zoom meeting and will find it both informative and helpful</w:t>
      </w:r>
      <w:r w:rsidR="001F5056">
        <w:rPr>
          <w:color w:val="000000"/>
        </w:rPr>
        <w:t>,</w:t>
      </w:r>
      <w:r>
        <w:rPr>
          <w:color w:val="000000"/>
        </w:rPr>
        <w:t xml:space="preserve"> in advance of responding to the consultation by Friday 1</w:t>
      </w:r>
      <w:r>
        <w:rPr>
          <w:color w:val="000000"/>
          <w:vertAlign w:val="superscript"/>
        </w:rPr>
        <w:t>st</w:t>
      </w:r>
      <w:r>
        <w:rPr>
          <w:color w:val="000000"/>
        </w:rPr>
        <w:t xml:space="preserve"> September. </w:t>
      </w:r>
    </w:p>
    <w:p w14:paraId="6A6F0218" w14:textId="6761DC52" w:rsidR="001F5056" w:rsidRDefault="00E3551B">
      <w:pPr>
        <w:spacing w:before="280" w:after="280"/>
        <w:jc w:val="both"/>
        <w:rPr>
          <w:color w:val="000000"/>
        </w:rPr>
      </w:pPr>
      <w:r>
        <w:rPr>
          <w:color w:val="000000"/>
        </w:rPr>
        <w:t xml:space="preserve">Neil Salt </w:t>
      </w:r>
    </w:p>
    <w:p w14:paraId="6EC0F903" w14:textId="79E56F67" w:rsidR="009E70E7" w:rsidRDefault="00E3551B">
      <w:pPr>
        <w:spacing w:before="280" w:after="280"/>
        <w:jc w:val="both"/>
        <w:rPr>
          <w:color w:val="000000"/>
        </w:rPr>
      </w:pPr>
      <w:r>
        <w:rPr>
          <w:color w:val="000000"/>
        </w:rPr>
        <w:t>Chair, Streatham Action Transport group                                               1</w:t>
      </w:r>
      <w:r w:rsidR="00FD4399">
        <w:rPr>
          <w:color w:val="000000"/>
        </w:rPr>
        <w:t>8</w:t>
      </w:r>
      <w:r>
        <w:rPr>
          <w:color w:val="000000"/>
          <w:vertAlign w:val="superscript"/>
        </w:rPr>
        <w:t>th</w:t>
      </w:r>
      <w:r>
        <w:rPr>
          <w:color w:val="000000"/>
        </w:rPr>
        <w:t xml:space="preserve"> August 2023 </w:t>
      </w:r>
    </w:p>
    <w:p w14:paraId="0D2B559D" w14:textId="77777777" w:rsidR="00CE7982" w:rsidRDefault="00CE7982">
      <w:pPr>
        <w:jc w:val="both"/>
        <w:rPr>
          <w:b/>
        </w:rPr>
      </w:pPr>
    </w:p>
    <w:p w14:paraId="18B4B65E" w14:textId="77777777" w:rsidR="00CE7982" w:rsidRDefault="00CE7982">
      <w:pPr>
        <w:jc w:val="both"/>
        <w:rPr>
          <w:b/>
        </w:rPr>
      </w:pPr>
    </w:p>
    <w:p w14:paraId="0891EFD1" w14:textId="77777777" w:rsidR="00CE7982" w:rsidRDefault="00CE7982">
      <w:pPr>
        <w:jc w:val="both"/>
        <w:rPr>
          <w:b/>
        </w:rPr>
      </w:pPr>
    </w:p>
    <w:p w14:paraId="3F458A8C" w14:textId="77777777" w:rsidR="00CE7982" w:rsidRDefault="00CE7982">
      <w:pPr>
        <w:jc w:val="both"/>
        <w:rPr>
          <w:b/>
        </w:rPr>
      </w:pPr>
    </w:p>
    <w:p w14:paraId="76FA7BF9" w14:textId="77777777" w:rsidR="00CE7982" w:rsidRDefault="00CE7982">
      <w:pPr>
        <w:jc w:val="both"/>
        <w:rPr>
          <w:b/>
        </w:rPr>
      </w:pPr>
    </w:p>
    <w:p w14:paraId="0D572FB8" w14:textId="77777777" w:rsidR="00CE7982" w:rsidRDefault="00CE7982">
      <w:pPr>
        <w:jc w:val="both"/>
        <w:rPr>
          <w:b/>
        </w:rPr>
      </w:pPr>
    </w:p>
    <w:p w14:paraId="5B81E4BD" w14:textId="77777777" w:rsidR="00CE7982" w:rsidRDefault="00CE7982">
      <w:pPr>
        <w:jc w:val="both"/>
        <w:rPr>
          <w:b/>
        </w:rPr>
      </w:pPr>
    </w:p>
    <w:p w14:paraId="707CB9B4" w14:textId="77777777" w:rsidR="00CE7982" w:rsidRDefault="00CE7982">
      <w:pPr>
        <w:jc w:val="both"/>
        <w:rPr>
          <w:b/>
        </w:rPr>
      </w:pPr>
    </w:p>
    <w:p w14:paraId="52EDE850" w14:textId="77777777" w:rsidR="00CE7982" w:rsidRDefault="00CE7982">
      <w:pPr>
        <w:jc w:val="both"/>
        <w:rPr>
          <w:b/>
        </w:rPr>
      </w:pPr>
    </w:p>
    <w:p w14:paraId="7D59C696" w14:textId="77777777" w:rsidR="00CE7982" w:rsidRDefault="00CE7982">
      <w:pPr>
        <w:jc w:val="both"/>
        <w:rPr>
          <w:b/>
        </w:rPr>
      </w:pPr>
    </w:p>
    <w:p w14:paraId="2519A5B6" w14:textId="77777777" w:rsidR="00CE7982" w:rsidRDefault="00CE7982">
      <w:pPr>
        <w:jc w:val="both"/>
        <w:rPr>
          <w:b/>
        </w:rPr>
      </w:pPr>
    </w:p>
    <w:p w14:paraId="1389CFC6" w14:textId="77777777" w:rsidR="00CE7982" w:rsidRDefault="00CE7982">
      <w:pPr>
        <w:jc w:val="both"/>
        <w:rPr>
          <w:b/>
        </w:rPr>
      </w:pPr>
    </w:p>
    <w:p w14:paraId="48318202" w14:textId="77777777" w:rsidR="00CE7982" w:rsidRDefault="00CE7982">
      <w:pPr>
        <w:jc w:val="both"/>
        <w:rPr>
          <w:b/>
        </w:rPr>
      </w:pPr>
    </w:p>
    <w:p w14:paraId="1AE53DAE" w14:textId="77777777" w:rsidR="00CE7982" w:rsidRDefault="00CE7982">
      <w:pPr>
        <w:jc w:val="both"/>
        <w:rPr>
          <w:b/>
        </w:rPr>
      </w:pPr>
    </w:p>
    <w:p w14:paraId="1ADA6B44" w14:textId="77777777" w:rsidR="00CE7982" w:rsidRDefault="00CE7982">
      <w:pPr>
        <w:jc w:val="both"/>
        <w:rPr>
          <w:b/>
        </w:rPr>
      </w:pPr>
    </w:p>
    <w:p w14:paraId="0357D1C9" w14:textId="77777777" w:rsidR="00CE7982" w:rsidRDefault="00CE7982">
      <w:pPr>
        <w:jc w:val="both"/>
        <w:rPr>
          <w:b/>
        </w:rPr>
      </w:pPr>
    </w:p>
    <w:p w14:paraId="71EFA9BE" w14:textId="77777777" w:rsidR="00FD4399" w:rsidRDefault="00FD4399">
      <w:pPr>
        <w:jc w:val="both"/>
        <w:rPr>
          <w:b/>
        </w:rPr>
      </w:pPr>
    </w:p>
    <w:p w14:paraId="124FCA73" w14:textId="77777777" w:rsidR="00FD4399" w:rsidRDefault="00FD4399">
      <w:pPr>
        <w:jc w:val="both"/>
        <w:rPr>
          <w:b/>
        </w:rPr>
      </w:pPr>
    </w:p>
    <w:p w14:paraId="1A164AF6" w14:textId="77777777" w:rsidR="00FD4399" w:rsidRDefault="00FD4399">
      <w:pPr>
        <w:jc w:val="both"/>
        <w:rPr>
          <w:b/>
        </w:rPr>
      </w:pPr>
    </w:p>
    <w:p w14:paraId="64468726" w14:textId="77777777" w:rsidR="00FD4399" w:rsidRDefault="00FD4399">
      <w:pPr>
        <w:jc w:val="both"/>
        <w:rPr>
          <w:b/>
        </w:rPr>
      </w:pPr>
    </w:p>
    <w:p w14:paraId="00BB9719" w14:textId="77777777" w:rsidR="00FD4399" w:rsidRDefault="00FD4399">
      <w:pPr>
        <w:jc w:val="both"/>
        <w:rPr>
          <w:b/>
        </w:rPr>
      </w:pPr>
    </w:p>
    <w:p w14:paraId="37A048D7" w14:textId="77777777" w:rsidR="00FD4399" w:rsidRDefault="00FD4399">
      <w:pPr>
        <w:jc w:val="both"/>
        <w:rPr>
          <w:b/>
        </w:rPr>
      </w:pPr>
    </w:p>
    <w:p w14:paraId="1B1720C6" w14:textId="77777777" w:rsidR="00FD4399" w:rsidRDefault="00FD4399">
      <w:pPr>
        <w:jc w:val="both"/>
        <w:rPr>
          <w:b/>
        </w:rPr>
      </w:pPr>
    </w:p>
    <w:p w14:paraId="61510180" w14:textId="77777777" w:rsidR="00FD4399" w:rsidRDefault="00FD4399">
      <w:pPr>
        <w:jc w:val="both"/>
        <w:rPr>
          <w:b/>
        </w:rPr>
      </w:pPr>
    </w:p>
    <w:p w14:paraId="7BB386D4" w14:textId="77777777" w:rsidR="00FD4399" w:rsidRDefault="00FD4399">
      <w:pPr>
        <w:jc w:val="both"/>
        <w:rPr>
          <w:b/>
        </w:rPr>
      </w:pPr>
    </w:p>
    <w:p w14:paraId="31487278" w14:textId="77777777" w:rsidR="00FD4399" w:rsidRDefault="00FD4399">
      <w:pPr>
        <w:jc w:val="both"/>
        <w:rPr>
          <w:b/>
        </w:rPr>
      </w:pPr>
    </w:p>
    <w:p w14:paraId="435C3E62" w14:textId="77777777" w:rsidR="00FD4399" w:rsidRDefault="00FD4399">
      <w:pPr>
        <w:jc w:val="both"/>
        <w:rPr>
          <w:b/>
        </w:rPr>
      </w:pPr>
    </w:p>
    <w:p w14:paraId="44D218CF" w14:textId="77777777" w:rsidR="00FD4399" w:rsidRDefault="00FD4399">
      <w:pPr>
        <w:jc w:val="both"/>
        <w:rPr>
          <w:b/>
        </w:rPr>
      </w:pPr>
    </w:p>
    <w:p w14:paraId="4B0E838E" w14:textId="77777777" w:rsidR="00FD4399" w:rsidRDefault="00FD4399">
      <w:pPr>
        <w:jc w:val="both"/>
        <w:rPr>
          <w:b/>
        </w:rPr>
      </w:pPr>
    </w:p>
    <w:p w14:paraId="06D9CDEF" w14:textId="77777777" w:rsidR="00FD4399" w:rsidRDefault="00FD4399">
      <w:pPr>
        <w:jc w:val="both"/>
        <w:rPr>
          <w:b/>
        </w:rPr>
      </w:pPr>
    </w:p>
    <w:p w14:paraId="6CBDFA27" w14:textId="77777777" w:rsidR="00FD4399" w:rsidRDefault="00FD4399">
      <w:pPr>
        <w:jc w:val="both"/>
        <w:rPr>
          <w:b/>
        </w:rPr>
      </w:pPr>
    </w:p>
    <w:p w14:paraId="4F328A13" w14:textId="77777777" w:rsidR="00FD4399" w:rsidRDefault="00FD4399">
      <w:pPr>
        <w:jc w:val="both"/>
        <w:rPr>
          <w:b/>
        </w:rPr>
      </w:pPr>
    </w:p>
    <w:p w14:paraId="60E7E7EC" w14:textId="77777777" w:rsidR="00FD4399" w:rsidRDefault="00FD4399">
      <w:pPr>
        <w:jc w:val="both"/>
        <w:rPr>
          <w:b/>
        </w:rPr>
      </w:pPr>
    </w:p>
    <w:p w14:paraId="3BB92D97" w14:textId="77777777" w:rsidR="00FD4399" w:rsidRDefault="00FD4399">
      <w:pPr>
        <w:jc w:val="both"/>
        <w:rPr>
          <w:b/>
        </w:rPr>
      </w:pPr>
    </w:p>
    <w:p w14:paraId="4A16C010" w14:textId="77777777" w:rsidR="00FD4399" w:rsidRDefault="00FD4399">
      <w:pPr>
        <w:jc w:val="both"/>
        <w:rPr>
          <w:b/>
        </w:rPr>
      </w:pPr>
    </w:p>
    <w:p w14:paraId="65D30738" w14:textId="77777777" w:rsidR="00FD4399" w:rsidRDefault="00FD4399">
      <w:pPr>
        <w:jc w:val="both"/>
        <w:rPr>
          <w:b/>
        </w:rPr>
      </w:pPr>
    </w:p>
    <w:p w14:paraId="6BC8CE47" w14:textId="77777777" w:rsidR="00FD4399" w:rsidRDefault="00FD4399">
      <w:pPr>
        <w:jc w:val="both"/>
        <w:rPr>
          <w:b/>
        </w:rPr>
      </w:pPr>
    </w:p>
    <w:p w14:paraId="7C1DE66A" w14:textId="238643AE" w:rsidR="009E70E7" w:rsidRDefault="00E3551B">
      <w:pPr>
        <w:jc w:val="both"/>
        <w:rPr>
          <w:b/>
        </w:rPr>
      </w:pPr>
      <w:r>
        <w:rPr>
          <w:b/>
        </w:rPr>
        <w:lastRenderedPageBreak/>
        <w:t>A</w:t>
      </w:r>
      <w:r w:rsidR="00CE7982">
        <w:rPr>
          <w:b/>
        </w:rPr>
        <w:t xml:space="preserve">ppendix </w:t>
      </w:r>
    </w:p>
    <w:p w14:paraId="3EC42998" w14:textId="77777777" w:rsidR="00CE7982" w:rsidRDefault="00CE7982">
      <w:pPr>
        <w:jc w:val="both"/>
        <w:rPr>
          <w:b/>
        </w:rPr>
      </w:pPr>
    </w:p>
    <w:p w14:paraId="5FE9B74F" w14:textId="570BBB2F" w:rsidR="009E70E7" w:rsidRDefault="00CE7982">
      <w:pPr>
        <w:jc w:val="both"/>
        <w:rPr>
          <w:b/>
        </w:rPr>
      </w:pPr>
      <w:r>
        <w:rPr>
          <w:b/>
        </w:rPr>
        <w:t xml:space="preserve">Data supplied by </w:t>
      </w:r>
      <w:r w:rsidR="00E3551B">
        <w:rPr>
          <w:b/>
        </w:rPr>
        <w:t>GTR</w:t>
      </w:r>
      <w:r>
        <w:rPr>
          <w:b/>
        </w:rPr>
        <w:t xml:space="preserve">, </w:t>
      </w:r>
      <w:r w:rsidR="00E3551B">
        <w:rPr>
          <w:b/>
        </w:rPr>
        <w:t>on the request of Streatham Action</w:t>
      </w:r>
      <w:r>
        <w:rPr>
          <w:b/>
        </w:rPr>
        <w:t>, in relation to ticket office sales at the three Streatham stations</w:t>
      </w:r>
    </w:p>
    <w:p w14:paraId="242A3BA6" w14:textId="77777777" w:rsidR="009E70E7" w:rsidRDefault="009E70E7">
      <w:pPr>
        <w:jc w:val="both"/>
      </w:pPr>
    </w:p>
    <w:p w14:paraId="71C55859" w14:textId="7803EAC2" w:rsidR="00CE7982" w:rsidRDefault="00CE7982">
      <w:pPr>
        <w:jc w:val="both"/>
      </w:pPr>
      <w:r>
        <w:t xml:space="preserve">Whilst all information </w:t>
      </w:r>
      <w:r w:rsidR="00231475">
        <w:t xml:space="preserve">data further on in this Appendix </w:t>
      </w:r>
      <w:r>
        <w:t xml:space="preserve">relates to the much more recent period between late April and late May 2023, the below information on the breakdown of the source of tickets used for travel during 2022 is most fairly served by utilising by using the figures shown here for the first quarter of 2022, rather than for any other time period that year. </w:t>
      </w:r>
    </w:p>
    <w:p w14:paraId="090B10CA" w14:textId="77777777" w:rsidR="00CE7982" w:rsidRDefault="00CE7982">
      <w:pPr>
        <w:jc w:val="both"/>
      </w:pPr>
    </w:p>
    <w:p w14:paraId="562D50A7" w14:textId="3889E471" w:rsidR="00897977" w:rsidRDefault="00897977" w:rsidP="00897977">
      <w:pPr>
        <w:jc w:val="both"/>
      </w:pPr>
      <w:r>
        <w:t>This period was chosen by GTR “</w:t>
      </w:r>
      <w:r w:rsidRPr="009C746A">
        <w:rPr>
          <w:i/>
        </w:rPr>
        <w:t>as it was not affected by major engineering work or industrial action, so would give a clear picture of the composition of the type of tickets being used.  We would expect it to be indicative of the type of tickets being used today</w:t>
      </w:r>
      <w:r>
        <w:t xml:space="preserve">.” </w:t>
      </w:r>
      <w:r w:rsidR="00FD4399">
        <w:t>Here is t</w:t>
      </w:r>
      <w:r>
        <w:t>hat analysis</w:t>
      </w:r>
      <w:r w:rsidR="00FD4399">
        <w:t>:</w:t>
      </w:r>
    </w:p>
    <w:p w14:paraId="5E24FD5D" w14:textId="77777777" w:rsidR="00231475" w:rsidRDefault="00231475" w:rsidP="00897977"/>
    <w:p w14:paraId="650E59AA" w14:textId="77777777" w:rsidR="00897977" w:rsidRDefault="00897977" w:rsidP="00897977">
      <w:pPr>
        <w:rPr>
          <w:b/>
        </w:rPr>
      </w:pPr>
      <w:r>
        <w:rPr>
          <w:b/>
        </w:rPr>
        <w:t>Breakdown (in percentage terms) of tickets purchased, Jan - Mar 2022</w:t>
      </w:r>
    </w:p>
    <w:p w14:paraId="7292B435" w14:textId="77777777" w:rsidR="00897977" w:rsidRDefault="00897977" w:rsidP="0089797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97977" w14:paraId="6EE07589" w14:textId="77777777" w:rsidTr="00CF3AFD">
        <w:tc>
          <w:tcPr>
            <w:tcW w:w="2257" w:type="dxa"/>
            <w:shd w:val="clear" w:color="auto" w:fill="auto"/>
            <w:tcMar>
              <w:top w:w="100" w:type="dxa"/>
              <w:left w:w="100" w:type="dxa"/>
              <w:bottom w:w="100" w:type="dxa"/>
              <w:right w:w="100" w:type="dxa"/>
            </w:tcMar>
          </w:tcPr>
          <w:p w14:paraId="01185336" w14:textId="77777777" w:rsidR="00897977" w:rsidRDefault="00897977" w:rsidP="00CF3AFD">
            <w:pPr>
              <w:widowControl w:val="0"/>
              <w:pBdr>
                <w:top w:val="nil"/>
                <w:left w:val="nil"/>
                <w:bottom w:val="nil"/>
                <w:right w:val="nil"/>
                <w:between w:val="nil"/>
              </w:pBdr>
              <w:rPr>
                <w:b/>
              </w:rPr>
            </w:pPr>
            <w:r>
              <w:rPr>
                <w:b/>
              </w:rPr>
              <w:t>Type of ticket</w:t>
            </w:r>
          </w:p>
        </w:tc>
        <w:tc>
          <w:tcPr>
            <w:tcW w:w="2257" w:type="dxa"/>
            <w:shd w:val="clear" w:color="auto" w:fill="auto"/>
            <w:tcMar>
              <w:top w:w="100" w:type="dxa"/>
              <w:left w:w="100" w:type="dxa"/>
              <w:bottom w:w="100" w:type="dxa"/>
              <w:right w:w="100" w:type="dxa"/>
            </w:tcMar>
          </w:tcPr>
          <w:p w14:paraId="1D3CFF22" w14:textId="77777777" w:rsidR="00897977" w:rsidRDefault="00897977" w:rsidP="00CF3AFD">
            <w:pPr>
              <w:widowControl w:val="0"/>
              <w:pBdr>
                <w:top w:val="nil"/>
                <w:left w:val="nil"/>
                <w:bottom w:val="nil"/>
                <w:right w:val="nil"/>
                <w:between w:val="nil"/>
              </w:pBdr>
              <w:rPr>
                <w:b/>
              </w:rPr>
            </w:pPr>
            <w:r>
              <w:rPr>
                <w:b/>
              </w:rPr>
              <w:t>Streatham station</w:t>
            </w:r>
          </w:p>
        </w:tc>
        <w:tc>
          <w:tcPr>
            <w:tcW w:w="2257" w:type="dxa"/>
            <w:shd w:val="clear" w:color="auto" w:fill="auto"/>
            <w:tcMar>
              <w:top w:w="100" w:type="dxa"/>
              <w:left w:w="100" w:type="dxa"/>
              <w:bottom w:w="100" w:type="dxa"/>
              <w:right w:w="100" w:type="dxa"/>
            </w:tcMar>
          </w:tcPr>
          <w:p w14:paraId="48147DE4" w14:textId="77777777" w:rsidR="00897977" w:rsidRDefault="00897977" w:rsidP="00CF3AFD">
            <w:pPr>
              <w:widowControl w:val="0"/>
              <w:pBdr>
                <w:top w:val="nil"/>
                <w:left w:val="nil"/>
                <w:bottom w:val="nil"/>
                <w:right w:val="nil"/>
                <w:between w:val="nil"/>
              </w:pBdr>
              <w:rPr>
                <w:b/>
              </w:rPr>
            </w:pPr>
            <w:r>
              <w:rPr>
                <w:b/>
              </w:rPr>
              <w:t>Streatham Common station</w:t>
            </w:r>
          </w:p>
        </w:tc>
        <w:tc>
          <w:tcPr>
            <w:tcW w:w="2257" w:type="dxa"/>
            <w:shd w:val="clear" w:color="auto" w:fill="auto"/>
            <w:tcMar>
              <w:top w:w="100" w:type="dxa"/>
              <w:left w:w="100" w:type="dxa"/>
              <w:bottom w:w="100" w:type="dxa"/>
              <w:right w:w="100" w:type="dxa"/>
            </w:tcMar>
          </w:tcPr>
          <w:p w14:paraId="552E5E32" w14:textId="77777777" w:rsidR="00897977" w:rsidRDefault="00897977" w:rsidP="00CF3AFD">
            <w:pPr>
              <w:widowControl w:val="0"/>
              <w:pBdr>
                <w:top w:val="nil"/>
                <w:left w:val="nil"/>
                <w:bottom w:val="nil"/>
                <w:right w:val="nil"/>
                <w:between w:val="nil"/>
              </w:pBdr>
              <w:rPr>
                <w:b/>
              </w:rPr>
            </w:pPr>
            <w:r>
              <w:rPr>
                <w:b/>
              </w:rPr>
              <w:t>Streatham Hill station</w:t>
            </w:r>
          </w:p>
        </w:tc>
      </w:tr>
      <w:tr w:rsidR="00897977" w14:paraId="53901FB4" w14:textId="77777777" w:rsidTr="00CF3AFD">
        <w:tc>
          <w:tcPr>
            <w:tcW w:w="2257" w:type="dxa"/>
            <w:shd w:val="clear" w:color="auto" w:fill="auto"/>
            <w:tcMar>
              <w:top w:w="100" w:type="dxa"/>
              <w:left w:w="100" w:type="dxa"/>
              <w:bottom w:w="100" w:type="dxa"/>
              <w:right w:w="100" w:type="dxa"/>
            </w:tcMar>
          </w:tcPr>
          <w:p w14:paraId="3409ECA6" w14:textId="77777777" w:rsidR="00897977" w:rsidRDefault="00897977" w:rsidP="00CF3AFD">
            <w:pPr>
              <w:widowControl w:val="0"/>
              <w:pBdr>
                <w:top w:val="nil"/>
                <w:left w:val="nil"/>
                <w:bottom w:val="nil"/>
                <w:right w:val="nil"/>
                <w:between w:val="nil"/>
              </w:pBdr>
            </w:pPr>
            <w:r>
              <w:t>TfL contactless bank card</w:t>
            </w:r>
          </w:p>
        </w:tc>
        <w:tc>
          <w:tcPr>
            <w:tcW w:w="2257" w:type="dxa"/>
            <w:shd w:val="clear" w:color="auto" w:fill="auto"/>
            <w:tcMar>
              <w:top w:w="100" w:type="dxa"/>
              <w:left w:w="100" w:type="dxa"/>
              <w:bottom w:w="100" w:type="dxa"/>
              <w:right w:w="100" w:type="dxa"/>
            </w:tcMar>
          </w:tcPr>
          <w:p w14:paraId="7BC87B16" w14:textId="77777777" w:rsidR="00897977" w:rsidRDefault="00897977" w:rsidP="00CF3AFD">
            <w:pPr>
              <w:widowControl w:val="0"/>
              <w:pBdr>
                <w:top w:val="nil"/>
                <w:left w:val="nil"/>
                <w:bottom w:val="nil"/>
                <w:right w:val="nil"/>
                <w:between w:val="nil"/>
              </w:pBdr>
            </w:pPr>
            <w:r>
              <w:t>48.1%</w:t>
            </w:r>
          </w:p>
        </w:tc>
        <w:tc>
          <w:tcPr>
            <w:tcW w:w="2257" w:type="dxa"/>
            <w:shd w:val="clear" w:color="auto" w:fill="auto"/>
            <w:tcMar>
              <w:top w:w="100" w:type="dxa"/>
              <w:left w:w="100" w:type="dxa"/>
              <w:bottom w:w="100" w:type="dxa"/>
              <w:right w:w="100" w:type="dxa"/>
            </w:tcMar>
          </w:tcPr>
          <w:p w14:paraId="5526F294" w14:textId="77777777" w:rsidR="00897977" w:rsidRDefault="00897977" w:rsidP="00CF3AFD">
            <w:pPr>
              <w:widowControl w:val="0"/>
              <w:pBdr>
                <w:top w:val="nil"/>
                <w:left w:val="nil"/>
                <w:bottom w:val="nil"/>
                <w:right w:val="nil"/>
                <w:between w:val="nil"/>
              </w:pBdr>
            </w:pPr>
            <w:r>
              <w:t>50.9%</w:t>
            </w:r>
          </w:p>
        </w:tc>
        <w:tc>
          <w:tcPr>
            <w:tcW w:w="2257" w:type="dxa"/>
            <w:shd w:val="clear" w:color="auto" w:fill="auto"/>
            <w:tcMar>
              <w:top w:w="100" w:type="dxa"/>
              <w:left w:w="100" w:type="dxa"/>
              <w:bottom w:w="100" w:type="dxa"/>
              <w:right w:w="100" w:type="dxa"/>
            </w:tcMar>
          </w:tcPr>
          <w:p w14:paraId="5234EDB5" w14:textId="77777777" w:rsidR="00897977" w:rsidRDefault="00897977" w:rsidP="00CF3AFD">
            <w:pPr>
              <w:widowControl w:val="0"/>
              <w:pBdr>
                <w:top w:val="nil"/>
                <w:left w:val="nil"/>
                <w:bottom w:val="nil"/>
                <w:right w:val="nil"/>
                <w:between w:val="nil"/>
              </w:pBdr>
            </w:pPr>
            <w:r>
              <w:t>46.4%</w:t>
            </w:r>
          </w:p>
        </w:tc>
      </w:tr>
      <w:tr w:rsidR="00897977" w14:paraId="409C885A" w14:textId="77777777" w:rsidTr="00CF3AFD">
        <w:tc>
          <w:tcPr>
            <w:tcW w:w="2257" w:type="dxa"/>
            <w:shd w:val="clear" w:color="auto" w:fill="auto"/>
            <w:tcMar>
              <w:top w:w="100" w:type="dxa"/>
              <w:left w:w="100" w:type="dxa"/>
              <w:bottom w:w="100" w:type="dxa"/>
              <w:right w:w="100" w:type="dxa"/>
            </w:tcMar>
          </w:tcPr>
          <w:p w14:paraId="5B1D2C42" w14:textId="77777777" w:rsidR="00897977" w:rsidRDefault="00897977" w:rsidP="00CF3AFD">
            <w:pPr>
              <w:widowControl w:val="0"/>
              <w:pBdr>
                <w:top w:val="nil"/>
                <w:left w:val="nil"/>
                <w:bottom w:val="nil"/>
                <w:right w:val="nil"/>
                <w:between w:val="nil"/>
              </w:pBdr>
            </w:pPr>
            <w:r>
              <w:t>TfL Oyster card</w:t>
            </w:r>
          </w:p>
        </w:tc>
        <w:tc>
          <w:tcPr>
            <w:tcW w:w="2257" w:type="dxa"/>
            <w:shd w:val="clear" w:color="auto" w:fill="auto"/>
            <w:tcMar>
              <w:top w:w="100" w:type="dxa"/>
              <w:left w:w="100" w:type="dxa"/>
              <w:bottom w:w="100" w:type="dxa"/>
              <w:right w:w="100" w:type="dxa"/>
            </w:tcMar>
          </w:tcPr>
          <w:p w14:paraId="0937C116" w14:textId="77777777" w:rsidR="00897977" w:rsidRDefault="00897977" w:rsidP="00CF3AFD">
            <w:pPr>
              <w:widowControl w:val="0"/>
              <w:pBdr>
                <w:top w:val="nil"/>
                <w:left w:val="nil"/>
                <w:bottom w:val="nil"/>
                <w:right w:val="nil"/>
                <w:between w:val="nil"/>
              </w:pBdr>
            </w:pPr>
            <w:r>
              <w:t>28.4%</w:t>
            </w:r>
          </w:p>
        </w:tc>
        <w:tc>
          <w:tcPr>
            <w:tcW w:w="2257" w:type="dxa"/>
            <w:shd w:val="clear" w:color="auto" w:fill="auto"/>
            <w:tcMar>
              <w:top w:w="100" w:type="dxa"/>
              <w:left w:w="100" w:type="dxa"/>
              <w:bottom w:w="100" w:type="dxa"/>
              <w:right w:w="100" w:type="dxa"/>
            </w:tcMar>
          </w:tcPr>
          <w:p w14:paraId="3AF72C0E" w14:textId="77777777" w:rsidR="00897977" w:rsidRDefault="00897977" w:rsidP="00CF3AFD">
            <w:pPr>
              <w:widowControl w:val="0"/>
              <w:pBdr>
                <w:top w:val="nil"/>
                <w:left w:val="nil"/>
                <w:bottom w:val="nil"/>
                <w:right w:val="nil"/>
                <w:between w:val="nil"/>
              </w:pBdr>
            </w:pPr>
            <w:r>
              <w:t>29.7%</w:t>
            </w:r>
          </w:p>
        </w:tc>
        <w:tc>
          <w:tcPr>
            <w:tcW w:w="2257" w:type="dxa"/>
            <w:shd w:val="clear" w:color="auto" w:fill="auto"/>
            <w:tcMar>
              <w:top w:w="100" w:type="dxa"/>
              <w:left w:w="100" w:type="dxa"/>
              <w:bottom w:w="100" w:type="dxa"/>
              <w:right w:w="100" w:type="dxa"/>
            </w:tcMar>
          </w:tcPr>
          <w:p w14:paraId="3761DE5E" w14:textId="77777777" w:rsidR="00897977" w:rsidRDefault="00897977" w:rsidP="00CF3AFD">
            <w:pPr>
              <w:widowControl w:val="0"/>
              <w:pBdr>
                <w:top w:val="nil"/>
                <w:left w:val="nil"/>
                <w:bottom w:val="nil"/>
                <w:right w:val="nil"/>
                <w:between w:val="nil"/>
              </w:pBdr>
            </w:pPr>
            <w:r>
              <w:t>25.2%</w:t>
            </w:r>
          </w:p>
        </w:tc>
      </w:tr>
      <w:tr w:rsidR="00897977" w14:paraId="62BB0B41" w14:textId="77777777" w:rsidTr="00CF3AFD">
        <w:tc>
          <w:tcPr>
            <w:tcW w:w="2257" w:type="dxa"/>
            <w:shd w:val="clear" w:color="auto" w:fill="auto"/>
            <w:tcMar>
              <w:top w:w="100" w:type="dxa"/>
              <w:left w:w="100" w:type="dxa"/>
              <w:bottom w:w="100" w:type="dxa"/>
              <w:right w:w="100" w:type="dxa"/>
            </w:tcMar>
          </w:tcPr>
          <w:p w14:paraId="5027B41E" w14:textId="77777777" w:rsidR="00897977" w:rsidRDefault="00897977" w:rsidP="00CF3AFD">
            <w:pPr>
              <w:widowControl w:val="0"/>
              <w:pBdr>
                <w:top w:val="nil"/>
                <w:left w:val="nil"/>
                <w:bottom w:val="nil"/>
                <w:right w:val="nil"/>
                <w:between w:val="nil"/>
              </w:pBdr>
            </w:pPr>
            <w:r>
              <w:t>Ticket machine purchase</w:t>
            </w:r>
          </w:p>
        </w:tc>
        <w:tc>
          <w:tcPr>
            <w:tcW w:w="2257" w:type="dxa"/>
            <w:shd w:val="clear" w:color="auto" w:fill="auto"/>
            <w:tcMar>
              <w:top w:w="100" w:type="dxa"/>
              <w:left w:w="100" w:type="dxa"/>
              <w:bottom w:w="100" w:type="dxa"/>
              <w:right w:w="100" w:type="dxa"/>
            </w:tcMar>
          </w:tcPr>
          <w:p w14:paraId="1E35D16C" w14:textId="77777777" w:rsidR="00897977" w:rsidRDefault="00897977" w:rsidP="00CF3AFD">
            <w:pPr>
              <w:widowControl w:val="0"/>
              <w:pBdr>
                <w:top w:val="nil"/>
                <w:left w:val="nil"/>
                <w:bottom w:val="nil"/>
                <w:right w:val="nil"/>
                <w:between w:val="nil"/>
              </w:pBdr>
            </w:pPr>
            <w:r>
              <w:t>19.0%</w:t>
            </w:r>
          </w:p>
        </w:tc>
        <w:tc>
          <w:tcPr>
            <w:tcW w:w="2257" w:type="dxa"/>
            <w:shd w:val="clear" w:color="auto" w:fill="auto"/>
            <w:tcMar>
              <w:top w:w="100" w:type="dxa"/>
              <w:left w:w="100" w:type="dxa"/>
              <w:bottom w:w="100" w:type="dxa"/>
              <w:right w:w="100" w:type="dxa"/>
            </w:tcMar>
          </w:tcPr>
          <w:p w14:paraId="11AFCCA4" w14:textId="77777777" w:rsidR="00897977" w:rsidRDefault="00897977" w:rsidP="00CF3AFD">
            <w:pPr>
              <w:widowControl w:val="0"/>
              <w:pBdr>
                <w:top w:val="nil"/>
                <w:left w:val="nil"/>
                <w:bottom w:val="nil"/>
                <w:right w:val="nil"/>
                <w:between w:val="nil"/>
              </w:pBdr>
            </w:pPr>
            <w:r>
              <w:t>15.5%</w:t>
            </w:r>
          </w:p>
        </w:tc>
        <w:tc>
          <w:tcPr>
            <w:tcW w:w="2257" w:type="dxa"/>
            <w:shd w:val="clear" w:color="auto" w:fill="auto"/>
            <w:tcMar>
              <w:top w:w="100" w:type="dxa"/>
              <w:left w:w="100" w:type="dxa"/>
              <w:bottom w:w="100" w:type="dxa"/>
              <w:right w:w="100" w:type="dxa"/>
            </w:tcMar>
          </w:tcPr>
          <w:p w14:paraId="204A7018" w14:textId="77777777" w:rsidR="00897977" w:rsidRDefault="00897977" w:rsidP="00CF3AFD">
            <w:pPr>
              <w:widowControl w:val="0"/>
              <w:pBdr>
                <w:top w:val="nil"/>
                <w:left w:val="nil"/>
                <w:bottom w:val="nil"/>
                <w:right w:val="nil"/>
                <w:between w:val="nil"/>
              </w:pBdr>
            </w:pPr>
            <w:r>
              <w:t>22.3%</w:t>
            </w:r>
          </w:p>
        </w:tc>
      </w:tr>
      <w:tr w:rsidR="00897977" w14:paraId="09F2AF7E" w14:textId="77777777" w:rsidTr="00CF3AFD">
        <w:tc>
          <w:tcPr>
            <w:tcW w:w="2257" w:type="dxa"/>
            <w:shd w:val="clear" w:color="auto" w:fill="auto"/>
            <w:tcMar>
              <w:top w:w="100" w:type="dxa"/>
              <w:left w:w="100" w:type="dxa"/>
              <w:bottom w:w="100" w:type="dxa"/>
              <w:right w:w="100" w:type="dxa"/>
            </w:tcMar>
          </w:tcPr>
          <w:p w14:paraId="3CABA1D8" w14:textId="77777777" w:rsidR="00897977" w:rsidRDefault="00897977" w:rsidP="00CF3AFD">
            <w:pPr>
              <w:widowControl w:val="0"/>
              <w:pBdr>
                <w:top w:val="nil"/>
                <w:left w:val="nil"/>
                <w:bottom w:val="nil"/>
                <w:right w:val="nil"/>
                <w:between w:val="nil"/>
              </w:pBdr>
            </w:pPr>
            <w:r>
              <w:t xml:space="preserve">Online </w:t>
            </w:r>
            <w:proofErr w:type="spellStart"/>
            <w:r>
              <w:t>eg</w:t>
            </w:r>
            <w:proofErr w:type="spellEnd"/>
            <w:r>
              <w:t xml:space="preserve"> </w:t>
            </w:r>
            <w:proofErr w:type="spellStart"/>
            <w:r>
              <w:t>Trainline</w:t>
            </w:r>
            <w:proofErr w:type="spellEnd"/>
          </w:p>
        </w:tc>
        <w:tc>
          <w:tcPr>
            <w:tcW w:w="2257" w:type="dxa"/>
            <w:shd w:val="clear" w:color="auto" w:fill="auto"/>
            <w:tcMar>
              <w:top w:w="100" w:type="dxa"/>
              <w:left w:w="100" w:type="dxa"/>
              <w:bottom w:w="100" w:type="dxa"/>
              <w:right w:w="100" w:type="dxa"/>
            </w:tcMar>
          </w:tcPr>
          <w:p w14:paraId="1F6C9E28" w14:textId="77777777" w:rsidR="00897977" w:rsidRDefault="00897977" w:rsidP="00CF3AFD">
            <w:pPr>
              <w:widowControl w:val="0"/>
              <w:pBdr>
                <w:top w:val="nil"/>
                <w:left w:val="nil"/>
                <w:bottom w:val="nil"/>
                <w:right w:val="nil"/>
                <w:between w:val="nil"/>
              </w:pBdr>
            </w:pPr>
            <w:r>
              <w:t>1.9%</w:t>
            </w:r>
          </w:p>
        </w:tc>
        <w:tc>
          <w:tcPr>
            <w:tcW w:w="2257" w:type="dxa"/>
            <w:shd w:val="clear" w:color="auto" w:fill="auto"/>
            <w:tcMar>
              <w:top w:w="100" w:type="dxa"/>
              <w:left w:w="100" w:type="dxa"/>
              <w:bottom w:w="100" w:type="dxa"/>
              <w:right w:w="100" w:type="dxa"/>
            </w:tcMar>
          </w:tcPr>
          <w:p w14:paraId="24FC3156" w14:textId="77777777" w:rsidR="00897977" w:rsidRDefault="00897977" w:rsidP="00CF3AFD">
            <w:pPr>
              <w:widowControl w:val="0"/>
              <w:pBdr>
                <w:top w:val="nil"/>
                <w:left w:val="nil"/>
                <w:bottom w:val="nil"/>
                <w:right w:val="nil"/>
                <w:between w:val="nil"/>
              </w:pBdr>
            </w:pPr>
            <w:r>
              <w:t>2.1%</w:t>
            </w:r>
          </w:p>
        </w:tc>
        <w:tc>
          <w:tcPr>
            <w:tcW w:w="2257" w:type="dxa"/>
            <w:shd w:val="clear" w:color="auto" w:fill="auto"/>
            <w:tcMar>
              <w:top w:w="100" w:type="dxa"/>
              <w:left w:w="100" w:type="dxa"/>
              <w:bottom w:w="100" w:type="dxa"/>
              <w:right w:w="100" w:type="dxa"/>
            </w:tcMar>
          </w:tcPr>
          <w:p w14:paraId="79FD6AAF" w14:textId="77777777" w:rsidR="00897977" w:rsidRDefault="00897977" w:rsidP="00CF3AFD">
            <w:pPr>
              <w:widowControl w:val="0"/>
              <w:pBdr>
                <w:top w:val="nil"/>
                <w:left w:val="nil"/>
                <w:bottom w:val="nil"/>
                <w:right w:val="nil"/>
                <w:between w:val="nil"/>
              </w:pBdr>
            </w:pPr>
            <w:r>
              <w:t>3.0%</w:t>
            </w:r>
          </w:p>
        </w:tc>
      </w:tr>
      <w:tr w:rsidR="00897977" w14:paraId="2259EAF3" w14:textId="77777777" w:rsidTr="00CF3AFD">
        <w:tc>
          <w:tcPr>
            <w:tcW w:w="2257" w:type="dxa"/>
            <w:shd w:val="clear" w:color="auto" w:fill="auto"/>
            <w:tcMar>
              <w:top w:w="100" w:type="dxa"/>
              <w:left w:w="100" w:type="dxa"/>
              <w:bottom w:w="100" w:type="dxa"/>
              <w:right w:w="100" w:type="dxa"/>
            </w:tcMar>
          </w:tcPr>
          <w:p w14:paraId="3E432840" w14:textId="77777777" w:rsidR="00897977" w:rsidRPr="00E13F20" w:rsidRDefault="00897977" w:rsidP="00CF3AFD">
            <w:pPr>
              <w:widowControl w:val="0"/>
              <w:pBdr>
                <w:top w:val="nil"/>
                <w:left w:val="nil"/>
                <w:bottom w:val="nil"/>
                <w:right w:val="nil"/>
                <w:between w:val="nil"/>
              </w:pBdr>
            </w:pPr>
            <w:r w:rsidRPr="00E13F20">
              <w:t>Ticket office</w:t>
            </w:r>
          </w:p>
        </w:tc>
        <w:tc>
          <w:tcPr>
            <w:tcW w:w="2257" w:type="dxa"/>
            <w:shd w:val="clear" w:color="auto" w:fill="auto"/>
            <w:tcMar>
              <w:top w:w="100" w:type="dxa"/>
              <w:left w:w="100" w:type="dxa"/>
              <w:bottom w:w="100" w:type="dxa"/>
              <w:right w:w="100" w:type="dxa"/>
            </w:tcMar>
          </w:tcPr>
          <w:p w14:paraId="316BF0EC" w14:textId="77777777" w:rsidR="00897977" w:rsidRPr="00E13F20" w:rsidRDefault="00897977" w:rsidP="00CF3AFD">
            <w:pPr>
              <w:widowControl w:val="0"/>
              <w:pBdr>
                <w:top w:val="nil"/>
                <w:left w:val="nil"/>
                <w:bottom w:val="nil"/>
                <w:right w:val="nil"/>
                <w:between w:val="nil"/>
              </w:pBdr>
            </w:pPr>
            <w:r w:rsidRPr="00E13F20">
              <w:t>1.7%</w:t>
            </w:r>
          </w:p>
        </w:tc>
        <w:tc>
          <w:tcPr>
            <w:tcW w:w="2257" w:type="dxa"/>
            <w:shd w:val="clear" w:color="auto" w:fill="auto"/>
            <w:tcMar>
              <w:top w:w="100" w:type="dxa"/>
              <w:left w:w="100" w:type="dxa"/>
              <w:bottom w:w="100" w:type="dxa"/>
              <w:right w:w="100" w:type="dxa"/>
            </w:tcMar>
          </w:tcPr>
          <w:p w14:paraId="15066720" w14:textId="77777777" w:rsidR="00897977" w:rsidRPr="00E13F20" w:rsidRDefault="00897977" w:rsidP="00CF3AFD">
            <w:pPr>
              <w:widowControl w:val="0"/>
              <w:pBdr>
                <w:top w:val="nil"/>
                <w:left w:val="nil"/>
                <w:bottom w:val="nil"/>
                <w:right w:val="nil"/>
                <w:between w:val="nil"/>
              </w:pBdr>
            </w:pPr>
            <w:r w:rsidRPr="00E13F20">
              <w:t>1.1%</w:t>
            </w:r>
          </w:p>
        </w:tc>
        <w:tc>
          <w:tcPr>
            <w:tcW w:w="2257" w:type="dxa"/>
            <w:shd w:val="clear" w:color="auto" w:fill="auto"/>
            <w:tcMar>
              <w:top w:w="100" w:type="dxa"/>
              <w:left w:w="100" w:type="dxa"/>
              <w:bottom w:w="100" w:type="dxa"/>
              <w:right w:w="100" w:type="dxa"/>
            </w:tcMar>
          </w:tcPr>
          <w:p w14:paraId="31AF04DA" w14:textId="77777777" w:rsidR="00897977" w:rsidRPr="00E13F20" w:rsidRDefault="00897977" w:rsidP="00CF3AFD">
            <w:pPr>
              <w:widowControl w:val="0"/>
              <w:pBdr>
                <w:top w:val="nil"/>
                <w:left w:val="nil"/>
                <w:bottom w:val="nil"/>
                <w:right w:val="nil"/>
                <w:between w:val="nil"/>
              </w:pBdr>
            </w:pPr>
            <w:r w:rsidRPr="00E13F20">
              <w:t>2.4%</w:t>
            </w:r>
          </w:p>
        </w:tc>
      </w:tr>
      <w:tr w:rsidR="00897977" w14:paraId="0DD565D2" w14:textId="77777777" w:rsidTr="00CF3AFD">
        <w:tc>
          <w:tcPr>
            <w:tcW w:w="2257" w:type="dxa"/>
            <w:shd w:val="clear" w:color="auto" w:fill="auto"/>
            <w:tcMar>
              <w:top w:w="100" w:type="dxa"/>
              <w:left w:w="100" w:type="dxa"/>
              <w:bottom w:w="100" w:type="dxa"/>
              <w:right w:w="100" w:type="dxa"/>
            </w:tcMar>
          </w:tcPr>
          <w:p w14:paraId="6E973841" w14:textId="77777777" w:rsidR="00897977" w:rsidRDefault="00897977" w:rsidP="00CF3AFD">
            <w:pPr>
              <w:widowControl w:val="0"/>
              <w:pBdr>
                <w:top w:val="nil"/>
                <w:left w:val="nil"/>
                <w:bottom w:val="nil"/>
                <w:right w:val="nil"/>
                <w:between w:val="nil"/>
              </w:pBdr>
            </w:pPr>
            <w:r>
              <w:t>Other</w:t>
            </w:r>
          </w:p>
        </w:tc>
        <w:tc>
          <w:tcPr>
            <w:tcW w:w="2257" w:type="dxa"/>
            <w:shd w:val="clear" w:color="auto" w:fill="auto"/>
            <w:tcMar>
              <w:top w:w="100" w:type="dxa"/>
              <w:left w:w="100" w:type="dxa"/>
              <w:bottom w:w="100" w:type="dxa"/>
              <w:right w:w="100" w:type="dxa"/>
            </w:tcMar>
          </w:tcPr>
          <w:p w14:paraId="3A55F67F" w14:textId="77777777" w:rsidR="00897977" w:rsidRDefault="00897977" w:rsidP="00CF3AFD">
            <w:pPr>
              <w:widowControl w:val="0"/>
              <w:pBdr>
                <w:top w:val="nil"/>
                <w:left w:val="nil"/>
                <w:bottom w:val="nil"/>
                <w:right w:val="nil"/>
                <w:between w:val="nil"/>
              </w:pBdr>
            </w:pPr>
            <w:r>
              <w:t>0.8%</w:t>
            </w:r>
          </w:p>
        </w:tc>
        <w:tc>
          <w:tcPr>
            <w:tcW w:w="2257" w:type="dxa"/>
            <w:shd w:val="clear" w:color="auto" w:fill="auto"/>
            <w:tcMar>
              <w:top w:w="100" w:type="dxa"/>
              <w:left w:w="100" w:type="dxa"/>
              <w:bottom w:w="100" w:type="dxa"/>
              <w:right w:w="100" w:type="dxa"/>
            </w:tcMar>
          </w:tcPr>
          <w:p w14:paraId="0EDE3ABC" w14:textId="77777777" w:rsidR="00897977" w:rsidRDefault="00897977" w:rsidP="00CF3AFD">
            <w:pPr>
              <w:widowControl w:val="0"/>
              <w:pBdr>
                <w:top w:val="nil"/>
                <w:left w:val="nil"/>
                <w:bottom w:val="nil"/>
                <w:right w:val="nil"/>
                <w:between w:val="nil"/>
              </w:pBdr>
            </w:pPr>
            <w:r>
              <w:t>0.7%</w:t>
            </w:r>
          </w:p>
        </w:tc>
        <w:tc>
          <w:tcPr>
            <w:tcW w:w="2257" w:type="dxa"/>
            <w:shd w:val="clear" w:color="auto" w:fill="auto"/>
            <w:tcMar>
              <w:top w:w="100" w:type="dxa"/>
              <w:left w:w="100" w:type="dxa"/>
              <w:bottom w:w="100" w:type="dxa"/>
              <w:right w:w="100" w:type="dxa"/>
            </w:tcMar>
          </w:tcPr>
          <w:p w14:paraId="7E7FF48B" w14:textId="77777777" w:rsidR="00897977" w:rsidRDefault="00897977" w:rsidP="00CF3AFD">
            <w:pPr>
              <w:widowControl w:val="0"/>
              <w:pBdr>
                <w:top w:val="nil"/>
                <w:left w:val="nil"/>
                <w:bottom w:val="nil"/>
                <w:right w:val="nil"/>
                <w:between w:val="nil"/>
              </w:pBdr>
            </w:pPr>
            <w:r>
              <w:t>0.6%</w:t>
            </w:r>
          </w:p>
        </w:tc>
      </w:tr>
    </w:tbl>
    <w:p w14:paraId="3F6C7AA3" w14:textId="77777777" w:rsidR="00231475" w:rsidRDefault="00231475">
      <w:pPr>
        <w:jc w:val="both"/>
        <w:rPr>
          <w:b/>
          <w:bCs/>
        </w:rPr>
      </w:pPr>
    </w:p>
    <w:p w14:paraId="11BCF335" w14:textId="4A6D50F9" w:rsidR="00CE7982" w:rsidRPr="00897977" w:rsidRDefault="00897977">
      <w:pPr>
        <w:jc w:val="both"/>
        <w:rPr>
          <w:b/>
          <w:bCs/>
        </w:rPr>
      </w:pPr>
      <w:r w:rsidRPr="00897977">
        <w:rPr>
          <w:b/>
          <w:bCs/>
        </w:rPr>
        <w:t>More detailed information by GTR utilising the time period of 29.04.23 – 26.05.23</w:t>
      </w:r>
    </w:p>
    <w:p w14:paraId="3A49A78C" w14:textId="77777777" w:rsidR="00CE7982" w:rsidRDefault="00CE7982">
      <w:pPr>
        <w:jc w:val="both"/>
      </w:pPr>
    </w:p>
    <w:p w14:paraId="033F2301" w14:textId="36AB0853" w:rsidR="009E70E7" w:rsidRDefault="00897977">
      <w:pPr>
        <w:jc w:val="both"/>
      </w:pPr>
      <w:r>
        <w:t xml:space="preserve">With regard to drilling down on further information beyond that breakdown of source of tickets used for travel, </w:t>
      </w:r>
      <w:proofErr w:type="spellStart"/>
      <w:r>
        <w:t>ie</w:t>
      </w:r>
      <w:proofErr w:type="spellEnd"/>
      <w:r>
        <w:t xml:space="preserve"> greater specifics as to the number of tickets sold from each of the 3 Streatham stations and the nature of those tickets/products sold</w:t>
      </w:r>
      <w:r w:rsidR="00231475">
        <w:t xml:space="preserve">, </w:t>
      </w:r>
      <w:r>
        <w:t>that more detailed information from th</w:t>
      </w:r>
      <w:r w:rsidR="00231475">
        <w:t>is</w:t>
      </w:r>
      <w:r>
        <w:t xml:space="preserve"> recent one-month period is included below: </w:t>
      </w:r>
    </w:p>
    <w:p w14:paraId="70AAA912" w14:textId="77777777" w:rsidR="00231475" w:rsidRDefault="00231475">
      <w:pPr>
        <w:jc w:val="both"/>
        <w:rPr>
          <w:rFonts w:ascii="Arial" w:eastAsia="Arial" w:hAnsi="Arial" w:cs="Arial"/>
          <w:b/>
        </w:rPr>
      </w:pPr>
    </w:p>
    <w:p w14:paraId="1CD940E5" w14:textId="166111D5" w:rsidR="009E70E7" w:rsidRDefault="00E3551B">
      <w:pPr>
        <w:jc w:val="both"/>
        <w:rPr>
          <w:b/>
        </w:rPr>
      </w:pPr>
      <w:r>
        <w:rPr>
          <w:b/>
        </w:rPr>
        <w:t>Numbers of tickets/products sold from Streatham’s ticket offices, 29.04.23 - 26.05.23</w:t>
      </w:r>
    </w:p>
    <w:p w14:paraId="559B57B3" w14:textId="77777777" w:rsidR="009E70E7" w:rsidRDefault="009E70E7">
      <w:pPr>
        <w:jc w:val="both"/>
        <w:rPr>
          <w:b/>
        </w:rPr>
      </w:pPr>
    </w:p>
    <w:tbl>
      <w:tblPr>
        <w:tblStyle w:val="a"/>
        <w:tblW w:w="8940" w:type="dxa"/>
        <w:tblLayout w:type="fixed"/>
        <w:tblLook w:val="0400" w:firstRow="0" w:lastRow="0" w:firstColumn="0" w:lastColumn="0" w:noHBand="0" w:noVBand="1"/>
      </w:tblPr>
      <w:tblGrid>
        <w:gridCol w:w="4065"/>
        <w:gridCol w:w="1425"/>
        <w:gridCol w:w="1740"/>
        <w:gridCol w:w="1710"/>
      </w:tblGrid>
      <w:tr w:rsidR="009E70E7" w14:paraId="11387D8D" w14:textId="77777777">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044F2" w14:textId="77777777" w:rsidR="009E70E7" w:rsidRDefault="00E3551B">
            <w:pPr>
              <w:jc w:val="both"/>
              <w:rPr>
                <w:b/>
              </w:rPr>
            </w:pPr>
            <w:r>
              <w:rPr>
                <w:b/>
              </w:rPr>
              <w:t>Itemised details</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E1C65E" w14:textId="331367C1" w:rsidR="009E70E7" w:rsidRDefault="00E3551B" w:rsidP="00897977">
            <w:pPr>
              <w:jc w:val="center"/>
              <w:rPr>
                <w:b/>
              </w:rPr>
            </w:pPr>
            <w:r>
              <w:rPr>
                <w:b/>
              </w:rPr>
              <w:t>Streatham</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3BE72" w14:textId="1EDDABB1" w:rsidR="009E70E7" w:rsidRDefault="00E3551B" w:rsidP="00FD4399">
            <w:pPr>
              <w:jc w:val="center"/>
              <w:rPr>
                <w:b/>
              </w:rPr>
            </w:pPr>
            <w:proofErr w:type="spellStart"/>
            <w:r>
              <w:rPr>
                <w:b/>
              </w:rPr>
              <w:t>S</w:t>
            </w:r>
            <w:r w:rsidR="00FD4399">
              <w:rPr>
                <w:b/>
              </w:rPr>
              <w:t>’</w:t>
            </w:r>
            <w:r>
              <w:rPr>
                <w:b/>
              </w:rPr>
              <w:t>am</w:t>
            </w:r>
            <w:proofErr w:type="spellEnd"/>
            <w:r>
              <w:rPr>
                <w:b/>
              </w:rPr>
              <w:t xml:space="preserve"> Common</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2DDB08" w14:textId="77777777" w:rsidR="009E70E7" w:rsidRDefault="00E3551B" w:rsidP="00897977">
            <w:pPr>
              <w:jc w:val="center"/>
              <w:rPr>
                <w:b/>
              </w:rPr>
            </w:pPr>
            <w:r>
              <w:rPr>
                <w:b/>
              </w:rPr>
              <w:t>Streatham Hill</w:t>
            </w:r>
          </w:p>
        </w:tc>
      </w:tr>
      <w:tr w:rsidR="009E70E7" w14:paraId="377F43C9" w14:textId="77777777">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5542E" w14:textId="77777777" w:rsidR="009E70E7" w:rsidRDefault="00E3551B">
            <w:pPr>
              <w:jc w:val="both"/>
            </w:pPr>
            <w:r>
              <w:t>Tickets/Products sold</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BEB3DE7" w14:textId="77777777" w:rsidR="009E70E7" w:rsidRDefault="00E3551B" w:rsidP="00897977">
            <w:pPr>
              <w:jc w:val="center"/>
            </w:pPr>
            <w:r>
              <w:t>859</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0AB2B4EB" w14:textId="77777777" w:rsidR="009E70E7" w:rsidRDefault="00E3551B" w:rsidP="00897977">
            <w:pPr>
              <w:jc w:val="center"/>
            </w:pPr>
            <w:r>
              <w:t>692</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4D3415D" w14:textId="77777777" w:rsidR="009E70E7" w:rsidRDefault="00E3551B" w:rsidP="00897977">
            <w:pPr>
              <w:jc w:val="center"/>
            </w:pPr>
            <w:r>
              <w:t>884</w:t>
            </w:r>
          </w:p>
        </w:tc>
      </w:tr>
      <w:tr w:rsidR="009E70E7" w14:paraId="2CABEFA3" w14:textId="77777777">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835EF" w14:textId="77777777" w:rsidR="009E70E7" w:rsidRDefault="00E3551B">
            <w:pPr>
              <w:jc w:val="both"/>
            </w:pPr>
            <w:r>
              <w:t>Entries and Exits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B19E957" w14:textId="77777777" w:rsidR="009E70E7" w:rsidRDefault="00E3551B" w:rsidP="00897977">
            <w:pPr>
              <w:jc w:val="center"/>
            </w:pPr>
            <w:r>
              <w:t>92,693</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0C198E71" w14:textId="77777777" w:rsidR="009E70E7" w:rsidRDefault="00E3551B" w:rsidP="00897977">
            <w:pPr>
              <w:jc w:val="center"/>
            </w:pPr>
            <w:r>
              <w:t>170,433</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B7A44BD" w14:textId="77777777" w:rsidR="009E70E7" w:rsidRDefault="00E3551B" w:rsidP="00897977">
            <w:pPr>
              <w:jc w:val="center"/>
            </w:pPr>
            <w:r>
              <w:t>107,301</w:t>
            </w:r>
          </w:p>
        </w:tc>
      </w:tr>
      <w:tr w:rsidR="009E70E7" w14:paraId="2909969B" w14:textId="77777777">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5060C" w14:textId="77777777" w:rsidR="009E70E7" w:rsidRDefault="00E3551B">
            <w:pPr>
              <w:jc w:val="both"/>
            </w:pPr>
            <w:r>
              <w:t>Ticket office sales as a rough proportion of entries and exits*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095DF49" w14:textId="77777777" w:rsidR="009E70E7" w:rsidRDefault="00E3551B" w:rsidP="00897977">
            <w:pPr>
              <w:jc w:val="center"/>
            </w:pPr>
            <w:r>
              <w:t>1.85%</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0A3E710" w14:textId="77777777" w:rsidR="009E70E7" w:rsidRDefault="00E3551B" w:rsidP="00897977">
            <w:pPr>
              <w:jc w:val="center"/>
            </w:pPr>
            <w:r>
              <w:t>0.81%</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AE407BC" w14:textId="77777777" w:rsidR="009E70E7" w:rsidRDefault="00E3551B" w:rsidP="00897977">
            <w:pPr>
              <w:jc w:val="center"/>
            </w:pPr>
            <w:r>
              <w:t>1.65%</w:t>
            </w:r>
          </w:p>
        </w:tc>
      </w:tr>
    </w:tbl>
    <w:p w14:paraId="6FE393F1" w14:textId="77777777" w:rsidR="009E70E7" w:rsidRDefault="009E70E7">
      <w:pPr>
        <w:jc w:val="both"/>
      </w:pPr>
    </w:p>
    <w:p w14:paraId="08AF8A60" w14:textId="77777777" w:rsidR="009E70E7" w:rsidRDefault="00E3551B">
      <w:pPr>
        <w:jc w:val="both"/>
      </w:pPr>
      <w:r>
        <w:t>Further breakdown of these tickets/products sold:</w:t>
      </w:r>
    </w:p>
    <w:p w14:paraId="391057CE" w14:textId="77777777" w:rsidR="00FD4399" w:rsidRDefault="00FD4399">
      <w:pPr>
        <w:jc w:val="both"/>
      </w:pPr>
    </w:p>
    <w:p w14:paraId="37E9C2E7" w14:textId="160A6F02" w:rsidR="00EC2BAB" w:rsidRDefault="00EC2BAB" w:rsidP="00EC2BAB">
      <w:pPr>
        <w:pStyle w:val="ListParagraph"/>
        <w:numPr>
          <w:ilvl w:val="0"/>
          <w:numId w:val="5"/>
        </w:numPr>
        <w:jc w:val="both"/>
      </w:pPr>
      <w:r>
        <w:t>68% represent tickets/products sold as regular train tickets bought by passengers turning up on the day;</w:t>
      </w:r>
    </w:p>
    <w:p w14:paraId="34D7CAE3" w14:textId="77777777" w:rsidR="00EC2BAB" w:rsidRDefault="00EC2BAB" w:rsidP="00EC2BAB">
      <w:pPr>
        <w:pStyle w:val="ListParagraph"/>
        <w:numPr>
          <w:ilvl w:val="0"/>
          <w:numId w:val="5"/>
        </w:numPr>
        <w:jc w:val="both"/>
      </w:pPr>
      <w:r>
        <w:t>17% represent tickets purchased online but collected at the ticket office;</w:t>
      </w:r>
    </w:p>
    <w:p w14:paraId="6C4CEE5B" w14:textId="3CEF44D0" w:rsidR="009E70E7" w:rsidRDefault="00EC2BAB" w:rsidP="00EC2BAB">
      <w:pPr>
        <w:pStyle w:val="ListParagraph"/>
        <w:numPr>
          <w:ilvl w:val="0"/>
          <w:numId w:val="5"/>
        </w:numPr>
        <w:jc w:val="both"/>
      </w:pPr>
      <w:r>
        <w:t xml:space="preserve">15% is a combination of tickets bought in advance, staff discounted tickets and refunds.   </w:t>
      </w:r>
    </w:p>
    <w:p w14:paraId="5E611058" w14:textId="77777777" w:rsidR="009E70E7" w:rsidRDefault="009E70E7">
      <w:pPr>
        <w:jc w:val="both"/>
      </w:pPr>
    </w:p>
    <w:p w14:paraId="778EC9C7" w14:textId="7E1CE899" w:rsidR="009E70E7" w:rsidRDefault="00897977">
      <w:pPr>
        <w:jc w:val="both"/>
      </w:pPr>
      <w:r>
        <w:t xml:space="preserve">With regard to the third bullet point cited above, GTR emphasises </w:t>
      </w:r>
      <w:r w:rsidR="00A454AB">
        <w:t>t</w:t>
      </w:r>
      <w:r w:rsidR="00E3551B">
        <w:t>hat this</w:t>
      </w:r>
      <w:r w:rsidR="00231475">
        <w:t xml:space="preserve"> “</w:t>
      </w:r>
      <w:r w:rsidR="00E3551B">
        <w:t>further breakdown of tickets/products sold</w:t>
      </w:r>
      <w:r w:rsidR="00231475">
        <w:t>”</w:t>
      </w:r>
      <w:r w:rsidR="00E3551B">
        <w:t xml:space="preserve"> is on the back of an average of 1.7% of Streatham journeys that are made via the ticket offices. The actual percentage of sales for Streatham journeys will consequently be considerably less than the percentage of ticket office sales </w:t>
      </w:r>
      <w:r w:rsidR="00A454AB">
        <w:t xml:space="preserve">across each of our three Streatham stations </w:t>
      </w:r>
      <w:r w:rsidR="00E3551B">
        <w:t>shown here:</w:t>
      </w:r>
    </w:p>
    <w:p w14:paraId="3BDFC67D" w14:textId="77777777" w:rsidR="009E70E7" w:rsidRDefault="009E70E7">
      <w:pPr>
        <w:jc w:val="both"/>
      </w:pPr>
    </w:p>
    <w:tbl>
      <w:tblPr>
        <w:tblStyle w:val="a0"/>
        <w:tblW w:w="8070" w:type="dxa"/>
        <w:tblLayout w:type="fixed"/>
        <w:tblLook w:val="0400" w:firstRow="0" w:lastRow="0" w:firstColumn="0" w:lastColumn="0" w:noHBand="0" w:noVBand="1"/>
      </w:tblPr>
      <w:tblGrid>
        <w:gridCol w:w="4500"/>
        <w:gridCol w:w="1095"/>
        <w:gridCol w:w="2475"/>
      </w:tblGrid>
      <w:tr w:rsidR="009E70E7" w14:paraId="48885D9F" w14:textId="77777777">
        <w:trPr>
          <w:trHeight w:val="288"/>
        </w:trPr>
        <w:tc>
          <w:tcPr>
            <w:tcW w:w="4500" w:type="dxa"/>
            <w:tcMar>
              <w:top w:w="0" w:type="dxa"/>
              <w:left w:w="108" w:type="dxa"/>
              <w:bottom w:w="0" w:type="dxa"/>
              <w:right w:w="108" w:type="dxa"/>
            </w:tcMar>
            <w:vAlign w:val="bottom"/>
          </w:tcPr>
          <w:p w14:paraId="12CE722B" w14:textId="77777777" w:rsidR="009E70E7" w:rsidRDefault="00E3551B">
            <w:pPr>
              <w:jc w:val="both"/>
              <w:rPr>
                <w:b/>
              </w:rPr>
            </w:pPr>
            <w:r>
              <w:rPr>
                <w:b/>
              </w:rPr>
              <w:t>Streatham</w:t>
            </w:r>
          </w:p>
        </w:tc>
        <w:tc>
          <w:tcPr>
            <w:tcW w:w="1095" w:type="dxa"/>
            <w:tcMar>
              <w:top w:w="0" w:type="dxa"/>
              <w:left w:w="108" w:type="dxa"/>
              <w:bottom w:w="0" w:type="dxa"/>
              <w:right w:w="108" w:type="dxa"/>
            </w:tcMar>
            <w:vAlign w:val="bottom"/>
          </w:tcPr>
          <w:p w14:paraId="14FE9D69" w14:textId="77777777" w:rsidR="009E70E7" w:rsidRDefault="00E3551B">
            <w:pPr>
              <w:jc w:val="right"/>
              <w:rPr>
                <w:b/>
              </w:rPr>
            </w:pPr>
            <w:r>
              <w:rPr>
                <w:b/>
              </w:rPr>
              <w:t>Number</w:t>
            </w:r>
          </w:p>
        </w:tc>
        <w:tc>
          <w:tcPr>
            <w:tcW w:w="2475" w:type="dxa"/>
            <w:tcMar>
              <w:top w:w="0" w:type="dxa"/>
              <w:left w:w="108" w:type="dxa"/>
              <w:bottom w:w="0" w:type="dxa"/>
              <w:right w:w="108" w:type="dxa"/>
            </w:tcMar>
            <w:vAlign w:val="bottom"/>
          </w:tcPr>
          <w:p w14:paraId="06E98B0E" w14:textId="77777777" w:rsidR="009E70E7" w:rsidRDefault="00E3551B">
            <w:pPr>
              <w:jc w:val="right"/>
              <w:rPr>
                <w:b/>
              </w:rPr>
            </w:pPr>
            <w:r>
              <w:rPr>
                <w:b/>
              </w:rPr>
              <w:t>Percentage of TO sales</w:t>
            </w:r>
          </w:p>
        </w:tc>
      </w:tr>
      <w:tr w:rsidR="009E70E7" w14:paraId="256BAF31" w14:textId="77777777">
        <w:trPr>
          <w:trHeight w:val="288"/>
        </w:trPr>
        <w:tc>
          <w:tcPr>
            <w:tcW w:w="4500" w:type="dxa"/>
            <w:tcMar>
              <w:top w:w="0" w:type="dxa"/>
              <w:left w:w="108" w:type="dxa"/>
              <w:bottom w:w="0" w:type="dxa"/>
              <w:right w:w="108" w:type="dxa"/>
            </w:tcMar>
            <w:vAlign w:val="bottom"/>
          </w:tcPr>
          <w:p w14:paraId="327C65D1" w14:textId="77777777" w:rsidR="009E70E7" w:rsidRDefault="00E3551B">
            <w:pPr>
              <w:jc w:val="both"/>
            </w:pPr>
            <w:r>
              <w:t>Standard tickets bought on the day</w:t>
            </w:r>
          </w:p>
        </w:tc>
        <w:tc>
          <w:tcPr>
            <w:tcW w:w="1095" w:type="dxa"/>
            <w:tcMar>
              <w:top w:w="0" w:type="dxa"/>
              <w:left w:w="108" w:type="dxa"/>
              <w:bottom w:w="0" w:type="dxa"/>
              <w:right w:w="108" w:type="dxa"/>
            </w:tcMar>
            <w:vAlign w:val="bottom"/>
          </w:tcPr>
          <w:p w14:paraId="695AE095" w14:textId="77777777" w:rsidR="009E70E7" w:rsidRDefault="00E3551B" w:rsidP="00897977">
            <w:pPr>
              <w:jc w:val="center"/>
            </w:pPr>
            <w:r>
              <w:t>584</w:t>
            </w:r>
          </w:p>
        </w:tc>
        <w:tc>
          <w:tcPr>
            <w:tcW w:w="2475" w:type="dxa"/>
            <w:tcMar>
              <w:top w:w="0" w:type="dxa"/>
              <w:left w:w="108" w:type="dxa"/>
              <w:bottom w:w="0" w:type="dxa"/>
              <w:right w:w="108" w:type="dxa"/>
            </w:tcMar>
            <w:vAlign w:val="bottom"/>
          </w:tcPr>
          <w:p w14:paraId="5E66B647" w14:textId="77777777" w:rsidR="009E70E7" w:rsidRDefault="00E3551B" w:rsidP="00897977">
            <w:pPr>
              <w:jc w:val="center"/>
            </w:pPr>
            <w:r>
              <w:t>68.0%</w:t>
            </w:r>
          </w:p>
        </w:tc>
      </w:tr>
      <w:tr w:rsidR="009E70E7" w14:paraId="30081F44" w14:textId="77777777">
        <w:trPr>
          <w:trHeight w:val="288"/>
        </w:trPr>
        <w:tc>
          <w:tcPr>
            <w:tcW w:w="4500" w:type="dxa"/>
            <w:tcMar>
              <w:top w:w="0" w:type="dxa"/>
              <w:left w:w="108" w:type="dxa"/>
              <w:bottom w:w="0" w:type="dxa"/>
              <w:right w:w="108" w:type="dxa"/>
            </w:tcMar>
            <w:vAlign w:val="bottom"/>
          </w:tcPr>
          <w:p w14:paraId="2F2CA5C5" w14:textId="77777777" w:rsidR="009E70E7" w:rsidRDefault="00E3551B">
            <w:pPr>
              <w:jc w:val="both"/>
            </w:pPr>
            <w:r>
              <w:t>Tickets collected at the ticket office</w:t>
            </w:r>
          </w:p>
        </w:tc>
        <w:tc>
          <w:tcPr>
            <w:tcW w:w="1095" w:type="dxa"/>
            <w:tcMar>
              <w:top w:w="0" w:type="dxa"/>
              <w:left w:w="108" w:type="dxa"/>
              <w:bottom w:w="0" w:type="dxa"/>
              <w:right w:w="108" w:type="dxa"/>
            </w:tcMar>
            <w:vAlign w:val="bottom"/>
          </w:tcPr>
          <w:p w14:paraId="5EE04E88" w14:textId="77777777" w:rsidR="009E70E7" w:rsidRDefault="00E3551B" w:rsidP="00897977">
            <w:pPr>
              <w:jc w:val="center"/>
            </w:pPr>
            <w:r>
              <w:t>149</w:t>
            </w:r>
          </w:p>
        </w:tc>
        <w:tc>
          <w:tcPr>
            <w:tcW w:w="2475" w:type="dxa"/>
            <w:tcMar>
              <w:top w:w="0" w:type="dxa"/>
              <w:left w:w="108" w:type="dxa"/>
              <w:bottom w:w="0" w:type="dxa"/>
              <w:right w:w="108" w:type="dxa"/>
            </w:tcMar>
            <w:vAlign w:val="bottom"/>
          </w:tcPr>
          <w:p w14:paraId="5E319AAF" w14:textId="77777777" w:rsidR="009E70E7" w:rsidRDefault="00E3551B" w:rsidP="00897977">
            <w:pPr>
              <w:jc w:val="center"/>
            </w:pPr>
            <w:r>
              <w:t>17.3%</w:t>
            </w:r>
          </w:p>
        </w:tc>
      </w:tr>
      <w:tr w:rsidR="009E70E7" w14:paraId="52109E8A" w14:textId="77777777">
        <w:trPr>
          <w:trHeight w:val="288"/>
        </w:trPr>
        <w:tc>
          <w:tcPr>
            <w:tcW w:w="4500" w:type="dxa"/>
            <w:tcMar>
              <w:top w:w="0" w:type="dxa"/>
              <w:left w:w="108" w:type="dxa"/>
              <w:bottom w:w="0" w:type="dxa"/>
              <w:right w:w="108" w:type="dxa"/>
            </w:tcMar>
            <w:vAlign w:val="bottom"/>
          </w:tcPr>
          <w:p w14:paraId="42A43890" w14:textId="77777777" w:rsidR="009E70E7" w:rsidRDefault="00E3551B">
            <w:pPr>
              <w:jc w:val="both"/>
            </w:pPr>
            <w:r>
              <w:t>Advance tickets purchased</w:t>
            </w:r>
          </w:p>
        </w:tc>
        <w:tc>
          <w:tcPr>
            <w:tcW w:w="1095" w:type="dxa"/>
            <w:tcMar>
              <w:top w:w="0" w:type="dxa"/>
              <w:left w:w="108" w:type="dxa"/>
              <w:bottom w:w="0" w:type="dxa"/>
              <w:right w:w="108" w:type="dxa"/>
            </w:tcMar>
            <w:vAlign w:val="bottom"/>
          </w:tcPr>
          <w:p w14:paraId="311AC361" w14:textId="77777777" w:rsidR="009E70E7" w:rsidRDefault="00E3551B" w:rsidP="00897977">
            <w:pPr>
              <w:jc w:val="center"/>
            </w:pPr>
            <w:r>
              <w:t>32</w:t>
            </w:r>
          </w:p>
        </w:tc>
        <w:tc>
          <w:tcPr>
            <w:tcW w:w="2475" w:type="dxa"/>
            <w:tcMar>
              <w:top w:w="0" w:type="dxa"/>
              <w:left w:w="108" w:type="dxa"/>
              <w:bottom w:w="0" w:type="dxa"/>
              <w:right w:w="108" w:type="dxa"/>
            </w:tcMar>
            <w:vAlign w:val="bottom"/>
          </w:tcPr>
          <w:p w14:paraId="6AC63C9F" w14:textId="77777777" w:rsidR="009E70E7" w:rsidRDefault="00E3551B" w:rsidP="00897977">
            <w:pPr>
              <w:jc w:val="center"/>
            </w:pPr>
            <w:r>
              <w:t>3.7%</w:t>
            </w:r>
          </w:p>
        </w:tc>
      </w:tr>
      <w:tr w:rsidR="009E70E7" w14:paraId="74B34C56" w14:textId="77777777">
        <w:trPr>
          <w:trHeight w:val="288"/>
        </w:trPr>
        <w:tc>
          <w:tcPr>
            <w:tcW w:w="4500" w:type="dxa"/>
            <w:tcMar>
              <w:top w:w="0" w:type="dxa"/>
              <w:left w:w="108" w:type="dxa"/>
              <w:bottom w:w="0" w:type="dxa"/>
              <w:right w:w="108" w:type="dxa"/>
            </w:tcMar>
            <w:vAlign w:val="bottom"/>
          </w:tcPr>
          <w:p w14:paraId="629EFADC" w14:textId="77777777" w:rsidR="009E70E7" w:rsidRDefault="00E3551B">
            <w:pPr>
              <w:jc w:val="both"/>
            </w:pPr>
            <w:r>
              <w:t>Staff discounted tickets</w:t>
            </w:r>
          </w:p>
        </w:tc>
        <w:tc>
          <w:tcPr>
            <w:tcW w:w="1095" w:type="dxa"/>
            <w:tcMar>
              <w:top w:w="0" w:type="dxa"/>
              <w:left w:w="108" w:type="dxa"/>
              <w:bottom w:w="0" w:type="dxa"/>
              <w:right w:w="108" w:type="dxa"/>
            </w:tcMar>
            <w:vAlign w:val="bottom"/>
          </w:tcPr>
          <w:p w14:paraId="080AA4E3" w14:textId="77777777" w:rsidR="009E70E7" w:rsidRDefault="00E3551B" w:rsidP="00897977">
            <w:pPr>
              <w:jc w:val="center"/>
            </w:pPr>
            <w:r>
              <w:t>32</w:t>
            </w:r>
          </w:p>
        </w:tc>
        <w:tc>
          <w:tcPr>
            <w:tcW w:w="2475" w:type="dxa"/>
            <w:tcMar>
              <w:top w:w="0" w:type="dxa"/>
              <w:left w:w="108" w:type="dxa"/>
              <w:bottom w:w="0" w:type="dxa"/>
              <w:right w:w="108" w:type="dxa"/>
            </w:tcMar>
            <w:vAlign w:val="bottom"/>
          </w:tcPr>
          <w:p w14:paraId="1B645F93" w14:textId="77777777" w:rsidR="009E70E7" w:rsidRDefault="00E3551B" w:rsidP="00897977">
            <w:pPr>
              <w:jc w:val="center"/>
            </w:pPr>
            <w:r>
              <w:t>3.7%</w:t>
            </w:r>
          </w:p>
        </w:tc>
      </w:tr>
      <w:tr w:rsidR="009E70E7" w14:paraId="36B822A6" w14:textId="77777777">
        <w:trPr>
          <w:trHeight w:val="288"/>
        </w:trPr>
        <w:tc>
          <w:tcPr>
            <w:tcW w:w="4500" w:type="dxa"/>
            <w:tcMar>
              <w:top w:w="0" w:type="dxa"/>
              <w:left w:w="108" w:type="dxa"/>
              <w:bottom w:w="0" w:type="dxa"/>
              <w:right w:w="108" w:type="dxa"/>
            </w:tcMar>
            <w:vAlign w:val="bottom"/>
          </w:tcPr>
          <w:p w14:paraId="1D847974" w14:textId="77777777" w:rsidR="009E70E7" w:rsidRDefault="00E3551B">
            <w:pPr>
              <w:jc w:val="both"/>
            </w:pPr>
            <w:r>
              <w:t>Seat Reservation Only ticket</w:t>
            </w:r>
          </w:p>
        </w:tc>
        <w:tc>
          <w:tcPr>
            <w:tcW w:w="1095" w:type="dxa"/>
            <w:tcMar>
              <w:top w:w="0" w:type="dxa"/>
              <w:left w:w="108" w:type="dxa"/>
              <w:bottom w:w="0" w:type="dxa"/>
              <w:right w:w="108" w:type="dxa"/>
            </w:tcMar>
            <w:vAlign w:val="bottom"/>
          </w:tcPr>
          <w:p w14:paraId="7E341481" w14:textId="77777777" w:rsidR="009E70E7" w:rsidRDefault="00E3551B" w:rsidP="00897977">
            <w:pPr>
              <w:jc w:val="center"/>
            </w:pPr>
            <w:r>
              <w:t>23</w:t>
            </w:r>
          </w:p>
        </w:tc>
        <w:tc>
          <w:tcPr>
            <w:tcW w:w="2475" w:type="dxa"/>
            <w:tcMar>
              <w:top w:w="0" w:type="dxa"/>
              <w:left w:w="108" w:type="dxa"/>
              <w:bottom w:w="0" w:type="dxa"/>
              <w:right w:w="108" w:type="dxa"/>
            </w:tcMar>
            <w:vAlign w:val="bottom"/>
          </w:tcPr>
          <w:p w14:paraId="2F039000" w14:textId="77777777" w:rsidR="009E70E7" w:rsidRDefault="00E3551B" w:rsidP="00897977">
            <w:pPr>
              <w:jc w:val="center"/>
            </w:pPr>
            <w:r>
              <w:t>2.7%</w:t>
            </w:r>
          </w:p>
        </w:tc>
      </w:tr>
      <w:tr w:rsidR="009E70E7" w14:paraId="379334CD" w14:textId="77777777">
        <w:trPr>
          <w:trHeight w:val="288"/>
        </w:trPr>
        <w:tc>
          <w:tcPr>
            <w:tcW w:w="4500" w:type="dxa"/>
            <w:tcMar>
              <w:top w:w="0" w:type="dxa"/>
              <w:left w:w="108" w:type="dxa"/>
              <w:bottom w:w="0" w:type="dxa"/>
              <w:right w:w="108" w:type="dxa"/>
            </w:tcMar>
            <w:vAlign w:val="bottom"/>
          </w:tcPr>
          <w:p w14:paraId="5115FB31" w14:textId="77777777" w:rsidR="009E70E7" w:rsidRDefault="00E3551B">
            <w:pPr>
              <w:jc w:val="both"/>
            </w:pPr>
            <w:r>
              <w:t>Ticket Office refund</w:t>
            </w:r>
          </w:p>
        </w:tc>
        <w:tc>
          <w:tcPr>
            <w:tcW w:w="1095" w:type="dxa"/>
            <w:tcMar>
              <w:top w:w="0" w:type="dxa"/>
              <w:left w:w="108" w:type="dxa"/>
              <w:bottom w:w="0" w:type="dxa"/>
              <w:right w:w="108" w:type="dxa"/>
            </w:tcMar>
            <w:vAlign w:val="bottom"/>
          </w:tcPr>
          <w:p w14:paraId="53526C2E" w14:textId="77777777" w:rsidR="009E70E7" w:rsidRDefault="00E3551B" w:rsidP="00897977">
            <w:pPr>
              <w:jc w:val="center"/>
            </w:pPr>
            <w:r>
              <w:t>17</w:t>
            </w:r>
          </w:p>
        </w:tc>
        <w:tc>
          <w:tcPr>
            <w:tcW w:w="2475" w:type="dxa"/>
            <w:tcMar>
              <w:top w:w="0" w:type="dxa"/>
              <w:left w:w="108" w:type="dxa"/>
              <w:bottom w:w="0" w:type="dxa"/>
              <w:right w:w="108" w:type="dxa"/>
            </w:tcMar>
            <w:vAlign w:val="bottom"/>
          </w:tcPr>
          <w:p w14:paraId="1C0CF156" w14:textId="77777777" w:rsidR="009E70E7" w:rsidRDefault="00E3551B" w:rsidP="00897977">
            <w:pPr>
              <w:jc w:val="center"/>
            </w:pPr>
            <w:r>
              <w:t>2.0%</w:t>
            </w:r>
          </w:p>
        </w:tc>
      </w:tr>
      <w:tr w:rsidR="009E70E7" w14:paraId="2D13500D" w14:textId="77777777">
        <w:trPr>
          <w:trHeight w:val="288"/>
        </w:trPr>
        <w:tc>
          <w:tcPr>
            <w:tcW w:w="4500" w:type="dxa"/>
            <w:tcMar>
              <w:top w:w="0" w:type="dxa"/>
              <w:left w:w="108" w:type="dxa"/>
              <w:bottom w:w="0" w:type="dxa"/>
              <w:right w:w="108" w:type="dxa"/>
            </w:tcMar>
            <w:vAlign w:val="bottom"/>
          </w:tcPr>
          <w:p w14:paraId="255D7E08" w14:textId="77777777" w:rsidR="009E70E7" w:rsidRDefault="00E3551B">
            <w:pPr>
              <w:jc w:val="both"/>
            </w:pPr>
            <w:r>
              <w:t>Ticket Office Child flat fare</w:t>
            </w:r>
          </w:p>
        </w:tc>
        <w:tc>
          <w:tcPr>
            <w:tcW w:w="1095" w:type="dxa"/>
            <w:tcMar>
              <w:top w:w="0" w:type="dxa"/>
              <w:left w:w="108" w:type="dxa"/>
              <w:bottom w:w="0" w:type="dxa"/>
              <w:right w:w="108" w:type="dxa"/>
            </w:tcMar>
            <w:vAlign w:val="bottom"/>
          </w:tcPr>
          <w:p w14:paraId="0EB8BF6B" w14:textId="77777777" w:rsidR="009E70E7" w:rsidRDefault="00E3551B" w:rsidP="00897977">
            <w:pPr>
              <w:jc w:val="center"/>
            </w:pPr>
            <w:r>
              <w:t>6</w:t>
            </w:r>
          </w:p>
        </w:tc>
        <w:tc>
          <w:tcPr>
            <w:tcW w:w="2475" w:type="dxa"/>
            <w:tcMar>
              <w:top w:w="0" w:type="dxa"/>
              <w:left w:w="108" w:type="dxa"/>
              <w:bottom w:w="0" w:type="dxa"/>
              <w:right w:w="108" w:type="dxa"/>
            </w:tcMar>
            <w:vAlign w:val="bottom"/>
          </w:tcPr>
          <w:p w14:paraId="60941C6C" w14:textId="77777777" w:rsidR="009E70E7" w:rsidRDefault="00E3551B" w:rsidP="00897977">
            <w:pPr>
              <w:jc w:val="center"/>
            </w:pPr>
            <w:r>
              <w:t>0.7%</w:t>
            </w:r>
          </w:p>
        </w:tc>
      </w:tr>
      <w:tr w:rsidR="009E70E7" w14:paraId="6D6C250C" w14:textId="77777777">
        <w:trPr>
          <w:trHeight w:val="288"/>
        </w:trPr>
        <w:tc>
          <w:tcPr>
            <w:tcW w:w="4500" w:type="dxa"/>
            <w:tcMar>
              <w:top w:w="0" w:type="dxa"/>
              <w:left w:w="108" w:type="dxa"/>
              <w:bottom w:w="0" w:type="dxa"/>
              <w:right w:w="108" w:type="dxa"/>
            </w:tcMar>
            <w:vAlign w:val="bottom"/>
          </w:tcPr>
          <w:p w14:paraId="58F2BD04" w14:textId="77777777" w:rsidR="009E70E7" w:rsidRDefault="00E3551B">
            <w:pPr>
              <w:jc w:val="both"/>
            </w:pPr>
            <w:r>
              <w:t>Ticket Office warrant</w:t>
            </w:r>
          </w:p>
        </w:tc>
        <w:tc>
          <w:tcPr>
            <w:tcW w:w="1095" w:type="dxa"/>
            <w:tcMar>
              <w:top w:w="0" w:type="dxa"/>
              <w:left w:w="108" w:type="dxa"/>
              <w:bottom w:w="0" w:type="dxa"/>
              <w:right w:w="108" w:type="dxa"/>
            </w:tcMar>
            <w:vAlign w:val="bottom"/>
          </w:tcPr>
          <w:p w14:paraId="734A286D" w14:textId="77777777" w:rsidR="009E70E7" w:rsidRDefault="00E3551B" w:rsidP="00897977">
            <w:pPr>
              <w:jc w:val="center"/>
            </w:pPr>
            <w:r>
              <w:t>5</w:t>
            </w:r>
          </w:p>
        </w:tc>
        <w:tc>
          <w:tcPr>
            <w:tcW w:w="2475" w:type="dxa"/>
            <w:tcMar>
              <w:top w:w="0" w:type="dxa"/>
              <w:left w:w="108" w:type="dxa"/>
              <w:bottom w:w="0" w:type="dxa"/>
              <w:right w:w="108" w:type="dxa"/>
            </w:tcMar>
            <w:vAlign w:val="bottom"/>
          </w:tcPr>
          <w:p w14:paraId="7EFDE5F7" w14:textId="77777777" w:rsidR="009E70E7" w:rsidRDefault="00E3551B" w:rsidP="00897977">
            <w:pPr>
              <w:jc w:val="center"/>
            </w:pPr>
            <w:r>
              <w:t>0.6%</w:t>
            </w:r>
          </w:p>
        </w:tc>
      </w:tr>
      <w:tr w:rsidR="009E70E7" w14:paraId="70B80ED5" w14:textId="77777777">
        <w:trPr>
          <w:trHeight w:val="288"/>
        </w:trPr>
        <w:tc>
          <w:tcPr>
            <w:tcW w:w="4500" w:type="dxa"/>
            <w:tcMar>
              <w:top w:w="0" w:type="dxa"/>
              <w:left w:w="108" w:type="dxa"/>
              <w:bottom w:w="0" w:type="dxa"/>
              <w:right w:w="108" w:type="dxa"/>
            </w:tcMar>
            <w:vAlign w:val="bottom"/>
          </w:tcPr>
          <w:p w14:paraId="68D621FC" w14:textId="77777777" w:rsidR="009E70E7" w:rsidRDefault="00E3551B">
            <w:pPr>
              <w:jc w:val="both"/>
            </w:pPr>
            <w:r>
              <w:t>Ticket Office Gatwick staff discount</w:t>
            </w:r>
          </w:p>
        </w:tc>
        <w:tc>
          <w:tcPr>
            <w:tcW w:w="1095" w:type="dxa"/>
            <w:tcMar>
              <w:top w:w="0" w:type="dxa"/>
              <w:left w:w="108" w:type="dxa"/>
              <w:bottom w:w="0" w:type="dxa"/>
              <w:right w:w="108" w:type="dxa"/>
            </w:tcMar>
            <w:vAlign w:val="bottom"/>
          </w:tcPr>
          <w:p w14:paraId="79E2BEA6" w14:textId="77777777" w:rsidR="009E70E7" w:rsidRDefault="00E3551B" w:rsidP="00897977">
            <w:pPr>
              <w:jc w:val="center"/>
            </w:pPr>
            <w:r>
              <w:t>4</w:t>
            </w:r>
          </w:p>
        </w:tc>
        <w:tc>
          <w:tcPr>
            <w:tcW w:w="2475" w:type="dxa"/>
            <w:tcMar>
              <w:top w:w="0" w:type="dxa"/>
              <w:left w:w="108" w:type="dxa"/>
              <w:bottom w:w="0" w:type="dxa"/>
              <w:right w:w="108" w:type="dxa"/>
            </w:tcMar>
            <w:vAlign w:val="bottom"/>
          </w:tcPr>
          <w:p w14:paraId="0AB8DB0C" w14:textId="77777777" w:rsidR="009E70E7" w:rsidRDefault="00E3551B" w:rsidP="00897977">
            <w:pPr>
              <w:jc w:val="center"/>
            </w:pPr>
            <w:r>
              <w:t>0.5%</w:t>
            </w:r>
          </w:p>
        </w:tc>
      </w:tr>
      <w:tr w:rsidR="009E70E7" w14:paraId="66DD5957" w14:textId="77777777">
        <w:trPr>
          <w:trHeight w:val="288"/>
        </w:trPr>
        <w:tc>
          <w:tcPr>
            <w:tcW w:w="4500" w:type="dxa"/>
            <w:tcMar>
              <w:top w:w="0" w:type="dxa"/>
              <w:left w:w="108" w:type="dxa"/>
              <w:bottom w:w="0" w:type="dxa"/>
              <w:right w:w="108" w:type="dxa"/>
            </w:tcMar>
            <w:vAlign w:val="bottom"/>
          </w:tcPr>
          <w:p w14:paraId="601DF96A" w14:textId="77777777" w:rsidR="009E70E7" w:rsidRDefault="00E3551B">
            <w:pPr>
              <w:jc w:val="both"/>
            </w:pPr>
            <w:r>
              <w:t>Ticket Office sundry</w:t>
            </w:r>
          </w:p>
        </w:tc>
        <w:tc>
          <w:tcPr>
            <w:tcW w:w="1095" w:type="dxa"/>
            <w:tcMar>
              <w:top w:w="0" w:type="dxa"/>
              <w:left w:w="108" w:type="dxa"/>
              <w:bottom w:w="0" w:type="dxa"/>
              <w:right w:w="108" w:type="dxa"/>
            </w:tcMar>
            <w:vAlign w:val="bottom"/>
          </w:tcPr>
          <w:p w14:paraId="78F6310B" w14:textId="77777777" w:rsidR="009E70E7" w:rsidRDefault="00E3551B" w:rsidP="00897977">
            <w:pPr>
              <w:jc w:val="center"/>
            </w:pPr>
            <w:r>
              <w:t>3</w:t>
            </w:r>
          </w:p>
        </w:tc>
        <w:tc>
          <w:tcPr>
            <w:tcW w:w="2475" w:type="dxa"/>
            <w:tcMar>
              <w:top w:w="0" w:type="dxa"/>
              <w:left w:w="108" w:type="dxa"/>
              <w:bottom w:w="0" w:type="dxa"/>
              <w:right w:w="108" w:type="dxa"/>
            </w:tcMar>
            <w:vAlign w:val="bottom"/>
          </w:tcPr>
          <w:p w14:paraId="17C47586" w14:textId="77777777" w:rsidR="009E70E7" w:rsidRDefault="00E3551B" w:rsidP="00897977">
            <w:pPr>
              <w:jc w:val="center"/>
            </w:pPr>
            <w:r>
              <w:t>0.3%</w:t>
            </w:r>
          </w:p>
        </w:tc>
      </w:tr>
      <w:tr w:rsidR="009E70E7" w14:paraId="3421D80F" w14:textId="77777777">
        <w:trPr>
          <w:trHeight w:val="288"/>
        </w:trPr>
        <w:tc>
          <w:tcPr>
            <w:tcW w:w="4500" w:type="dxa"/>
            <w:tcMar>
              <w:top w:w="0" w:type="dxa"/>
              <w:left w:w="108" w:type="dxa"/>
              <w:bottom w:w="0" w:type="dxa"/>
              <w:right w:w="108" w:type="dxa"/>
            </w:tcMar>
            <w:vAlign w:val="bottom"/>
          </w:tcPr>
          <w:p w14:paraId="54B93945" w14:textId="77777777" w:rsidR="009E70E7" w:rsidRDefault="00E3551B">
            <w:pPr>
              <w:jc w:val="both"/>
            </w:pPr>
            <w:r>
              <w:t>Ticket Office SEASON CHANGE</w:t>
            </w:r>
          </w:p>
        </w:tc>
        <w:tc>
          <w:tcPr>
            <w:tcW w:w="1095" w:type="dxa"/>
            <w:tcMar>
              <w:top w:w="0" w:type="dxa"/>
              <w:left w:w="108" w:type="dxa"/>
              <w:bottom w:w="0" w:type="dxa"/>
              <w:right w:w="108" w:type="dxa"/>
            </w:tcMar>
            <w:vAlign w:val="bottom"/>
          </w:tcPr>
          <w:p w14:paraId="60D6DDA9" w14:textId="77777777" w:rsidR="009E70E7" w:rsidRDefault="00E3551B" w:rsidP="00897977">
            <w:pPr>
              <w:jc w:val="center"/>
            </w:pPr>
            <w:r>
              <w:t>2</w:t>
            </w:r>
          </w:p>
        </w:tc>
        <w:tc>
          <w:tcPr>
            <w:tcW w:w="2475" w:type="dxa"/>
            <w:tcMar>
              <w:top w:w="0" w:type="dxa"/>
              <w:left w:w="108" w:type="dxa"/>
              <w:bottom w:w="0" w:type="dxa"/>
              <w:right w:w="108" w:type="dxa"/>
            </w:tcMar>
            <w:vAlign w:val="bottom"/>
          </w:tcPr>
          <w:p w14:paraId="2E02952E" w14:textId="77777777" w:rsidR="009E70E7" w:rsidRDefault="00E3551B" w:rsidP="00897977">
            <w:pPr>
              <w:jc w:val="center"/>
            </w:pPr>
            <w:r>
              <w:t>0.2%</w:t>
            </w:r>
          </w:p>
        </w:tc>
      </w:tr>
      <w:tr w:rsidR="009E70E7" w14:paraId="2A396AEA" w14:textId="77777777">
        <w:trPr>
          <w:trHeight w:val="288"/>
        </w:trPr>
        <w:tc>
          <w:tcPr>
            <w:tcW w:w="4500" w:type="dxa"/>
            <w:tcMar>
              <w:top w:w="0" w:type="dxa"/>
              <w:left w:w="108" w:type="dxa"/>
              <w:bottom w:w="0" w:type="dxa"/>
              <w:right w:w="108" w:type="dxa"/>
            </w:tcMar>
            <w:vAlign w:val="bottom"/>
          </w:tcPr>
          <w:p w14:paraId="116A82D5" w14:textId="77777777" w:rsidR="009E70E7" w:rsidRDefault="00E3551B">
            <w:pPr>
              <w:jc w:val="both"/>
            </w:pPr>
            <w:r>
              <w:t>Ticket Office pre-purchase season non-smart</w:t>
            </w:r>
          </w:p>
        </w:tc>
        <w:tc>
          <w:tcPr>
            <w:tcW w:w="1095" w:type="dxa"/>
            <w:tcMar>
              <w:top w:w="0" w:type="dxa"/>
              <w:left w:w="108" w:type="dxa"/>
              <w:bottom w:w="0" w:type="dxa"/>
              <w:right w:w="108" w:type="dxa"/>
            </w:tcMar>
            <w:vAlign w:val="bottom"/>
          </w:tcPr>
          <w:p w14:paraId="3E29CE84" w14:textId="77777777" w:rsidR="009E70E7" w:rsidRDefault="00E3551B" w:rsidP="00897977">
            <w:pPr>
              <w:jc w:val="center"/>
            </w:pPr>
            <w:r>
              <w:t>1</w:t>
            </w:r>
          </w:p>
        </w:tc>
        <w:tc>
          <w:tcPr>
            <w:tcW w:w="2475" w:type="dxa"/>
            <w:tcMar>
              <w:top w:w="0" w:type="dxa"/>
              <w:left w:w="108" w:type="dxa"/>
              <w:bottom w:w="0" w:type="dxa"/>
              <w:right w:w="108" w:type="dxa"/>
            </w:tcMar>
            <w:vAlign w:val="bottom"/>
          </w:tcPr>
          <w:p w14:paraId="64E46D13" w14:textId="77777777" w:rsidR="009E70E7" w:rsidRDefault="00E3551B" w:rsidP="00897977">
            <w:pPr>
              <w:jc w:val="center"/>
            </w:pPr>
            <w:r>
              <w:t>0.1%</w:t>
            </w:r>
          </w:p>
        </w:tc>
      </w:tr>
      <w:tr w:rsidR="009E70E7" w14:paraId="12B57031" w14:textId="77777777">
        <w:trPr>
          <w:trHeight w:val="288"/>
        </w:trPr>
        <w:tc>
          <w:tcPr>
            <w:tcW w:w="4500" w:type="dxa"/>
            <w:tcMar>
              <w:top w:w="0" w:type="dxa"/>
              <w:left w:w="108" w:type="dxa"/>
              <w:bottom w:w="0" w:type="dxa"/>
              <w:right w:w="108" w:type="dxa"/>
            </w:tcMar>
            <w:vAlign w:val="bottom"/>
          </w:tcPr>
          <w:p w14:paraId="77C753E5" w14:textId="77777777" w:rsidR="009E70E7" w:rsidRDefault="00E3551B">
            <w:pPr>
              <w:jc w:val="both"/>
            </w:pPr>
            <w:r>
              <w:t>Railcard issued</w:t>
            </w:r>
          </w:p>
        </w:tc>
        <w:tc>
          <w:tcPr>
            <w:tcW w:w="1095" w:type="dxa"/>
            <w:tcMar>
              <w:top w:w="0" w:type="dxa"/>
              <w:left w:w="108" w:type="dxa"/>
              <w:bottom w:w="0" w:type="dxa"/>
              <w:right w:w="108" w:type="dxa"/>
            </w:tcMar>
            <w:vAlign w:val="bottom"/>
          </w:tcPr>
          <w:p w14:paraId="34EA5D92" w14:textId="77777777" w:rsidR="009E70E7" w:rsidRDefault="00E3551B" w:rsidP="00897977">
            <w:pPr>
              <w:jc w:val="center"/>
            </w:pPr>
            <w:r>
              <w:t>1</w:t>
            </w:r>
          </w:p>
        </w:tc>
        <w:tc>
          <w:tcPr>
            <w:tcW w:w="2475" w:type="dxa"/>
            <w:tcMar>
              <w:top w:w="0" w:type="dxa"/>
              <w:left w:w="108" w:type="dxa"/>
              <w:bottom w:w="0" w:type="dxa"/>
              <w:right w:w="108" w:type="dxa"/>
            </w:tcMar>
            <w:vAlign w:val="bottom"/>
          </w:tcPr>
          <w:p w14:paraId="1E147ABD" w14:textId="77777777" w:rsidR="009E70E7" w:rsidRDefault="00E3551B" w:rsidP="00897977">
            <w:pPr>
              <w:jc w:val="center"/>
            </w:pPr>
            <w:r>
              <w:t>0.1%</w:t>
            </w:r>
          </w:p>
        </w:tc>
      </w:tr>
      <w:tr w:rsidR="009E70E7" w14:paraId="0A6565B9" w14:textId="77777777">
        <w:trPr>
          <w:trHeight w:val="288"/>
        </w:trPr>
        <w:tc>
          <w:tcPr>
            <w:tcW w:w="4500" w:type="dxa"/>
            <w:tcMar>
              <w:top w:w="0" w:type="dxa"/>
              <w:left w:w="108" w:type="dxa"/>
              <w:bottom w:w="0" w:type="dxa"/>
              <w:right w:w="108" w:type="dxa"/>
            </w:tcMar>
            <w:vAlign w:val="bottom"/>
          </w:tcPr>
          <w:p w14:paraId="559DBEDF" w14:textId="77777777" w:rsidR="009E70E7" w:rsidRDefault="00E3551B">
            <w:pPr>
              <w:jc w:val="both"/>
            </w:pPr>
            <w:r>
              <w:t>Total</w:t>
            </w:r>
          </w:p>
        </w:tc>
        <w:tc>
          <w:tcPr>
            <w:tcW w:w="1095" w:type="dxa"/>
            <w:tcMar>
              <w:top w:w="0" w:type="dxa"/>
              <w:left w:w="108" w:type="dxa"/>
              <w:bottom w:w="0" w:type="dxa"/>
              <w:right w:w="108" w:type="dxa"/>
            </w:tcMar>
            <w:vAlign w:val="bottom"/>
          </w:tcPr>
          <w:p w14:paraId="1FB05E42" w14:textId="77777777" w:rsidR="009E70E7" w:rsidRDefault="00E3551B" w:rsidP="00897977">
            <w:pPr>
              <w:jc w:val="center"/>
            </w:pPr>
            <w:r>
              <w:t>859</w:t>
            </w:r>
          </w:p>
        </w:tc>
        <w:tc>
          <w:tcPr>
            <w:tcW w:w="2475" w:type="dxa"/>
            <w:tcMar>
              <w:top w:w="0" w:type="dxa"/>
              <w:left w:w="108" w:type="dxa"/>
              <w:bottom w:w="0" w:type="dxa"/>
              <w:right w:w="108" w:type="dxa"/>
            </w:tcMar>
            <w:vAlign w:val="bottom"/>
          </w:tcPr>
          <w:p w14:paraId="4C1CDD5F" w14:textId="77777777" w:rsidR="009E70E7" w:rsidRDefault="00E3551B" w:rsidP="00897977">
            <w:pPr>
              <w:jc w:val="center"/>
            </w:pPr>
            <w:r>
              <w:t>100%</w:t>
            </w:r>
          </w:p>
        </w:tc>
      </w:tr>
      <w:tr w:rsidR="009E70E7" w14:paraId="22219F48" w14:textId="77777777">
        <w:trPr>
          <w:trHeight w:val="288"/>
        </w:trPr>
        <w:tc>
          <w:tcPr>
            <w:tcW w:w="4500" w:type="dxa"/>
            <w:tcMar>
              <w:top w:w="0" w:type="dxa"/>
              <w:left w:w="108" w:type="dxa"/>
              <w:bottom w:w="0" w:type="dxa"/>
              <w:right w:w="108" w:type="dxa"/>
            </w:tcMar>
            <w:vAlign w:val="bottom"/>
          </w:tcPr>
          <w:p w14:paraId="6EFC265F" w14:textId="77777777" w:rsidR="009E70E7" w:rsidRDefault="009E70E7">
            <w:pPr>
              <w:jc w:val="both"/>
            </w:pPr>
          </w:p>
        </w:tc>
        <w:tc>
          <w:tcPr>
            <w:tcW w:w="1095" w:type="dxa"/>
            <w:tcMar>
              <w:top w:w="0" w:type="dxa"/>
              <w:left w:w="108" w:type="dxa"/>
              <w:bottom w:w="0" w:type="dxa"/>
              <w:right w:w="108" w:type="dxa"/>
            </w:tcMar>
            <w:vAlign w:val="bottom"/>
          </w:tcPr>
          <w:p w14:paraId="5A59053E" w14:textId="77777777" w:rsidR="009E70E7" w:rsidRDefault="009E70E7" w:rsidP="00897977">
            <w:pPr>
              <w:jc w:val="center"/>
              <w:rPr>
                <w:rFonts w:ascii="Times New Roman" w:eastAsia="Times New Roman" w:hAnsi="Times New Roman" w:cs="Times New Roman"/>
                <w:sz w:val="20"/>
                <w:szCs w:val="20"/>
              </w:rPr>
            </w:pPr>
          </w:p>
        </w:tc>
        <w:tc>
          <w:tcPr>
            <w:tcW w:w="2475" w:type="dxa"/>
            <w:tcMar>
              <w:top w:w="0" w:type="dxa"/>
              <w:left w:w="108" w:type="dxa"/>
              <w:bottom w:w="0" w:type="dxa"/>
              <w:right w:w="108" w:type="dxa"/>
            </w:tcMar>
            <w:vAlign w:val="bottom"/>
          </w:tcPr>
          <w:p w14:paraId="242B09BF" w14:textId="77777777" w:rsidR="009E70E7" w:rsidRDefault="009E70E7" w:rsidP="00897977">
            <w:pPr>
              <w:jc w:val="center"/>
              <w:rPr>
                <w:rFonts w:ascii="Times New Roman" w:eastAsia="Times New Roman" w:hAnsi="Times New Roman" w:cs="Times New Roman"/>
                <w:sz w:val="20"/>
                <w:szCs w:val="20"/>
              </w:rPr>
            </w:pPr>
          </w:p>
        </w:tc>
      </w:tr>
      <w:tr w:rsidR="009E70E7" w14:paraId="342E7EA8" w14:textId="77777777">
        <w:trPr>
          <w:trHeight w:val="288"/>
        </w:trPr>
        <w:tc>
          <w:tcPr>
            <w:tcW w:w="4500" w:type="dxa"/>
            <w:tcMar>
              <w:top w:w="0" w:type="dxa"/>
              <w:left w:w="108" w:type="dxa"/>
              <w:bottom w:w="0" w:type="dxa"/>
              <w:right w:w="108" w:type="dxa"/>
            </w:tcMar>
            <w:vAlign w:val="bottom"/>
          </w:tcPr>
          <w:p w14:paraId="7EE85E26" w14:textId="77777777" w:rsidR="009E70E7" w:rsidRDefault="009E70E7">
            <w:pPr>
              <w:jc w:val="both"/>
              <w:rPr>
                <w:rFonts w:ascii="Times New Roman" w:eastAsia="Times New Roman" w:hAnsi="Times New Roman" w:cs="Times New Roman"/>
                <w:sz w:val="20"/>
                <w:szCs w:val="20"/>
              </w:rPr>
            </w:pPr>
          </w:p>
        </w:tc>
        <w:tc>
          <w:tcPr>
            <w:tcW w:w="1095" w:type="dxa"/>
            <w:tcMar>
              <w:top w:w="0" w:type="dxa"/>
              <w:left w:w="108" w:type="dxa"/>
              <w:bottom w:w="0" w:type="dxa"/>
              <w:right w:w="108" w:type="dxa"/>
            </w:tcMar>
            <w:vAlign w:val="bottom"/>
          </w:tcPr>
          <w:p w14:paraId="3370E592" w14:textId="77777777" w:rsidR="009E70E7" w:rsidRDefault="009E70E7" w:rsidP="00897977">
            <w:pPr>
              <w:jc w:val="center"/>
              <w:rPr>
                <w:rFonts w:ascii="Times New Roman" w:eastAsia="Times New Roman" w:hAnsi="Times New Roman" w:cs="Times New Roman"/>
                <w:sz w:val="20"/>
                <w:szCs w:val="20"/>
              </w:rPr>
            </w:pPr>
          </w:p>
        </w:tc>
        <w:tc>
          <w:tcPr>
            <w:tcW w:w="2475" w:type="dxa"/>
            <w:tcMar>
              <w:top w:w="0" w:type="dxa"/>
              <w:left w:w="108" w:type="dxa"/>
              <w:bottom w:w="0" w:type="dxa"/>
              <w:right w:w="108" w:type="dxa"/>
            </w:tcMar>
            <w:vAlign w:val="bottom"/>
          </w:tcPr>
          <w:p w14:paraId="0D23DEFE" w14:textId="77777777" w:rsidR="009E70E7" w:rsidRDefault="009E70E7" w:rsidP="00897977">
            <w:pPr>
              <w:jc w:val="center"/>
              <w:rPr>
                <w:rFonts w:ascii="Times New Roman" w:eastAsia="Times New Roman" w:hAnsi="Times New Roman" w:cs="Times New Roman"/>
                <w:sz w:val="20"/>
                <w:szCs w:val="20"/>
              </w:rPr>
            </w:pPr>
          </w:p>
        </w:tc>
      </w:tr>
      <w:tr w:rsidR="009E70E7" w14:paraId="380F9C66" w14:textId="77777777">
        <w:trPr>
          <w:trHeight w:val="288"/>
        </w:trPr>
        <w:tc>
          <w:tcPr>
            <w:tcW w:w="4500" w:type="dxa"/>
            <w:tcMar>
              <w:top w:w="0" w:type="dxa"/>
              <w:left w:w="108" w:type="dxa"/>
              <w:bottom w:w="0" w:type="dxa"/>
              <w:right w:w="108" w:type="dxa"/>
            </w:tcMar>
            <w:vAlign w:val="bottom"/>
          </w:tcPr>
          <w:p w14:paraId="76BDB856" w14:textId="77777777" w:rsidR="009E70E7" w:rsidRDefault="00E3551B">
            <w:pPr>
              <w:jc w:val="both"/>
              <w:rPr>
                <w:b/>
                <w:sz w:val="22"/>
                <w:szCs w:val="22"/>
              </w:rPr>
            </w:pPr>
            <w:r>
              <w:rPr>
                <w:b/>
              </w:rPr>
              <w:t>Streatham Common</w:t>
            </w:r>
          </w:p>
        </w:tc>
        <w:tc>
          <w:tcPr>
            <w:tcW w:w="1095" w:type="dxa"/>
            <w:tcMar>
              <w:top w:w="0" w:type="dxa"/>
              <w:left w:w="108" w:type="dxa"/>
              <w:bottom w:w="0" w:type="dxa"/>
              <w:right w:w="108" w:type="dxa"/>
            </w:tcMar>
            <w:vAlign w:val="bottom"/>
          </w:tcPr>
          <w:p w14:paraId="6755BC1E" w14:textId="77777777" w:rsidR="009E70E7" w:rsidRDefault="00E3551B" w:rsidP="00897977">
            <w:pPr>
              <w:jc w:val="center"/>
              <w:rPr>
                <w:b/>
              </w:rPr>
            </w:pPr>
            <w:r>
              <w:rPr>
                <w:b/>
              </w:rPr>
              <w:t>Number</w:t>
            </w:r>
          </w:p>
        </w:tc>
        <w:tc>
          <w:tcPr>
            <w:tcW w:w="2475" w:type="dxa"/>
            <w:tcMar>
              <w:top w:w="0" w:type="dxa"/>
              <w:left w:w="108" w:type="dxa"/>
              <w:bottom w:w="0" w:type="dxa"/>
              <w:right w:w="108" w:type="dxa"/>
            </w:tcMar>
            <w:vAlign w:val="bottom"/>
          </w:tcPr>
          <w:p w14:paraId="5F1EB4EC" w14:textId="77777777" w:rsidR="009E70E7" w:rsidRDefault="00E3551B" w:rsidP="00897977">
            <w:pPr>
              <w:jc w:val="center"/>
              <w:rPr>
                <w:b/>
              </w:rPr>
            </w:pPr>
            <w:r>
              <w:rPr>
                <w:b/>
              </w:rPr>
              <w:t>Percentage of TO sales</w:t>
            </w:r>
          </w:p>
        </w:tc>
      </w:tr>
      <w:tr w:rsidR="009E70E7" w14:paraId="7973B7C4" w14:textId="77777777">
        <w:trPr>
          <w:trHeight w:val="288"/>
        </w:trPr>
        <w:tc>
          <w:tcPr>
            <w:tcW w:w="4500" w:type="dxa"/>
            <w:tcMar>
              <w:top w:w="0" w:type="dxa"/>
              <w:left w:w="108" w:type="dxa"/>
              <w:bottom w:w="0" w:type="dxa"/>
              <w:right w:w="108" w:type="dxa"/>
            </w:tcMar>
            <w:vAlign w:val="bottom"/>
          </w:tcPr>
          <w:p w14:paraId="49EFC6A7" w14:textId="77777777" w:rsidR="009E70E7" w:rsidRDefault="00E3551B">
            <w:pPr>
              <w:jc w:val="both"/>
            </w:pPr>
            <w:r>
              <w:t>Standard tickets bought on the day</w:t>
            </w:r>
          </w:p>
        </w:tc>
        <w:tc>
          <w:tcPr>
            <w:tcW w:w="1095" w:type="dxa"/>
            <w:tcMar>
              <w:top w:w="0" w:type="dxa"/>
              <w:left w:w="108" w:type="dxa"/>
              <w:bottom w:w="0" w:type="dxa"/>
              <w:right w:w="108" w:type="dxa"/>
            </w:tcMar>
            <w:vAlign w:val="bottom"/>
          </w:tcPr>
          <w:p w14:paraId="0EA4C718" w14:textId="77777777" w:rsidR="009E70E7" w:rsidRDefault="00E3551B" w:rsidP="00897977">
            <w:pPr>
              <w:jc w:val="center"/>
            </w:pPr>
            <w:r>
              <w:t>465</w:t>
            </w:r>
          </w:p>
        </w:tc>
        <w:tc>
          <w:tcPr>
            <w:tcW w:w="2475" w:type="dxa"/>
            <w:tcMar>
              <w:top w:w="0" w:type="dxa"/>
              <w:left w:w="108" w:type="dxa"/>
              <w:bottom w:w="0" w:type="dxa"/>
              <w:right w:w="108" w:type="dxa"/>
            </w:tcMar>
            <w:vAlign w:val="bottom"/>
          </w:tcPr>
          <w:p w14:paraId="62768FB3" w14:textId="77777777" w:rsidR="009E70E7" w:rsidRDefault="00E3551B" w:rsidP="00897977">
            <w:pPr>
              <w:jc w:val="center"/>
            </w:pPr>
            <w:r>
              <w:t>67.2%</w:t>
            </w:r>
          </w:p>
        </w:tc>
      </w:tr>
      <w:tr w:rsidR="009E70E7" w14:paraId="387EED8B" w14:textId="77777777">
        <w:trPr>
          <w:trHeight w:val="288"/>
        </w:trPr>
        <w:tc>
          <w:tcPr>
            <w:tcW w:w="4500" w:type="dxa"/>
            <w:tcMar>
              <w:top w:w="0" w:type="dxa"/>
              <w:left w:w="108" w:type="dxa"/>
              <w:bottom w:w="0" w:type="dxa"/>
              <w:right w:w="108" w:type="dxa"/>
            </w:tcMar>
            <w:vAlign w:val="bottom"/>
          </w:tcPr>
          <w:p w14:paraId="675DD010" w14:textId="77777777" w:rsidR="009E70E7" w:rsidRDefault="00E3551B">
            <w:pPr>
              <w:jc w:val="both"/>
            </w:pPr>
            <w:r>
              <w:t>Tickets collected at the ticket office</w:t>
            </w:r>
          </w:p>
        </w:tc>
        <w:tc>
          <w:tcPr>
            <w:tcW w:w="1095" w:type="dxa"/>
            <w:tcMar>
              <w:top w:w="0" w:type="dxa"/>
              <w:left w:w="108" w:type="dxa"/>
              <w:bottom w:w="0" w:type="dxa"/>
              <w:right w:w="108" w:type="dxa"/>
            </w:tcMar>
            <w:vAlign w:val="bottom"/>
          </w:tcPr>
          <w:p w14:paraId="1503EB61" w14:textId="77777777" w:rsidR="009E70E7" w:rsidRDefault="00E3551B" w:rsidP="00897977">
            <w:pPr>
              <w:jc w:val="center"/>
            </w:pPr>
            <w:r>
              <w:t>103</w:t>
            </w:r>
          </w:p>
        </w:tc>
        <w:tc>
          <w:tcPr>
            <w:tcW w:w="2475" w:type="dxa"/>
            <w:tcMar>
              <w:top w:w="0" w:type="dxa"/>
              <w:left w:w="108" w:type="dxa"/>
              <w:bottom w:w="0" w:type="dxa"/>
              <w:right w:w="108" w:type="dxa"/>
            </w:tcMar>
            <w:vAlign w:val="bottom"/>
          </w:tcPr>
          <w:p w14:paraId="52699B7D" w14:textId="77777777" w:rsidR="009E70E7" w:rsidRDefault="00E3551B" w:rsidP="00897977">
            <w:pPr>
              <w:jc w:val="center"/>
            </w:pPr>
            <w:r>
              <w:t>14.9%</w:t>
            </w:r>
          </w:p>
        </w:tc>
      </w:tr>
      <w:tr w:rsidR="009E70E7" w14:paraId="2BAD9893" w14:textId="77777777">
        <w:trPr>
          <w:trHeight w:val="288"/>
        </w:trPr>
        <w:tc>
          <w:tcPr>
            <w:tcW w:w="4500" w:type="dxa"/>
            <w:tcMar>
              <w:top w:w="0" w:type="dxa"/>
              <w:left w:w="108" w:type="dxa"/>
              <w:bottom w:w="0" w:type="dxa"/>
              <w:right w:w="108" w:type="dxa"/>
            </w:tcMar>
            <w:vAlign w:val="bottom"/>
          </w:tcPr>
          <w:p w14:paraId="786BACE2" w14:textId="77777777" w:rsidR="009E70E7" w:rsidRDefault="00E3551B">
            <w:pPr>
              <w:jc w:val="both"/>
            </w:pPr>
            <w:r>
              <w:t>Staff discounted tickets</w:t>
            </w:r>
          </w:p>
        </w:tc>
        <w:tc>
          <w:tcPr>
            <w:tcW w:w="1095" w:type="dxa"/>
            <w:tcMar>
              <w:top w:w="0" w:type="dxa"/>
              <w:left w:w="108" w:type="dxa"/>
              <w:bottom w:w="0" w:type="dxa"/>
              <w:right w:w="108" w:type="dxa"/>
            </w:tcMar>
            <w:vAlign w:val="bottom"/>
          </w:tcPr>
          <w:p w14:paraId="55D44D91" w14:textId="77777777" w:rsidR="009E70E7" w:rsidRDefault="00E3551B" w:rsidP="00897977">
            <w:pPr>
              <w:jc w:val="center"/>
            </w:pPr>
            <w:r>
              <w:t>34</w:t>
            </w:r>
          </w:p>
        </w:tc>
        <w:tc>
          <w:tcPr>
            <w:tcW w:w="2475" w:type="dxa"/>
            <w:tcMar>
              <w:top w:w="0" w:type="dxa"/>
              <w:left w:w="108" w:type="dxa"/>
              <w:bottom w:w="0" w:type="dxa"/>
              <w:right w:w="108" w:type="dxa"/>
            </w:tcMar>
            <w:vAlign w:val="bottom"/>
          </w:tcPr>
          <w:p w14:paraId="4CB08A11" w14:textId="77777777" w:rsidR="009E70E7" w:rsidRDefault="00E3551B" w:rsidP="00897977">
            <w:pPr>
              <w:jc w:val="center"/>
            </w:pPr>
            <w:r>
              <w:t>4.9%</w:t>
            </w:r>
          </w:p>
        </w:tc>
      </w:tr>
      <w:tr w:rsidR="009E70E7" w14:paraId="3613E284" w14:textId="77777777">
        <w:trPr>
          <w:trHeight w:val="288"/>
        </w:trPr>
        <w:tc>
          <w:tcPr>
            <w:tcW w:w="4500" w:type="dxa"/>
            <w:tcMar>
              <w:top w:w="0" w:type="dxa"/>
              <w:left w:w="108" w:type="dxa"/>
              <w:bottom w:w="0" w:type="dxa"/>
              <w:right w:w="108" w:type="dxa"/>
            </w:tcMar>
            <w:vAlign w:val="bottom"/>
          </w:tcPr>
          <w:p w14:paraId="3DC3168B" w14:textId="77777777" w:rsidR="009E70E7" w:rsidRDefault="00E3551B">
            <w:pPr>
              <w:jc w:val="both"/>
            </w:pPr>
            <w:r>
              <w:t>Advance tickets purchased</w:t>
            </w:r>
          </w:p>
        </w:tc>
        <w:tc>
          <w:tcPr>
            <w:tcW w:w="1095" w:type="dxa"/>
            <w:tcMar>
              <w:top w:w="0" w:type="dxa"/>
              <w:left w:w="108" w:type="dxa"/>
              <w:bottom w:w="0" w:type="dxa"/>
              <w:right w:w="108" w:type="dxa"/>
            </w:tcMar>
            <w:vAlign w:val="bottom"/>
          </w:tcPr>
          <w:p w14:paraId="0044B5DB" w14:textId="77777777" w:rsidR="009E70E7" w:rsidRDefault="00E3551B" w:rsidP="00897977">
            <w:pPr>
              <w:jc w:val="center"/>
            </w:pPr>
            <w:r>
              <w:t>32</w:t>
            </w:r>
          </w:p>
        </w:tc>
        <w:tc>
          <w:tcPr>
            <w:tcW w:w="2475" w:type="dxa"/>
            <w:tcMar>
              <w:top w:w="0" w:type="dxa"/>
              <w:left w:w="108" w:type="dxa"/>
              <w:bottom w:w="0" w:type="dxa"/>
              <w:right w:w="108" w:type="dxa"/>
            </w:tcMar>
            <w:vAlign w:val="bottom"/>
          </w:tcPr>
          <w:p w14:paraId="6701407D" w14:textId="77777777" w:rsidR="009E70E7" w:rsidRDefault="00E3551B" w:rsidP="00897977">
            <w:pPr>
              <w:jc w:val="center"/>
            </w:pPr>
            <w:r>
              <w:t>4.6%</w:t>
            </w:r>
          </w:p>
        </w:tc>
      </w:tr>
      <w:tr w:rsidR="009E70E7" w14:paraId="17C33732" w14:textId="77777777">
        <w:trPr>
          <w:trHeight w:val="288"/>
        </w:trPr>
        <w:tc>
          <w:tcPr>
            <w:tcW w:w="4500" w:type="dxa"/>
            <w:tcMar>
              <w:top w:w="0" w:type="dxa"/>
              <w:left w:w="108" w:type="dxa"/>
              <w:bottom w:w="0" w:type="dxa"/>
              <w:right w:w="108" w:type="dxa"/>
            </w:tcMar>
            <w:vAlign w:val="bottom"/>
          </w:tcPr>
          <w:p w14:paraId="33E5A16B" w14:textId="77777777" w:rsidR="009E70E7" w:rsidRDefault="00E3551B">
            <w:pPr>
              <w:jc w:val="both"/>
            </w:pPr>
            <w:r>
              <w:t>Ticket Office refund</w:t>
            </w:r>
          </w:p>
        </w:tc>
        <w:tc>
          <w:tcPr>
            <w:tcW w:w="1095" w:type="dxa"/>
            <w:tcMar>
              <w:top w:w="0" w:type="dxa"/>
              <w:left w:w="108" w:type="dxa"/>
              <w:bottom w:w="0" w:type="dxa"/>
              <w:right w:w="108" w:type="dxa"/>
            </w:tcMar>
            <w:vAlign w:val="bottom"/>
          </w:tcPr>
          <w:p w14:paraId="0B6E59F2" w14:textId="77777777" w:rsidR="009E70E7" w:rsidRDefault="00E3551B" w:rsidP="00897977">
            <w:pPr>
              <w:jc w:val="center"/>
            </w:pPr>
            <w:r>
              <w:t>17</w:t>
            </w:r>
          </w:p>
        </w:tc>
        <w:tc>
          <w:tcPr>
            <w:tcW w:w="2475" w:type="dxa"/>
            <w:tcMar>
              <w:top w:w="0" w:type="dxa"/>
              <w:left w:w="108" w:type="dxa"/>
              <w:bottom w:w="0" w:type="dxa"/>
              <w:right w:w="108" w:type="dxa"/>
            </w:tcMar>
            <w:vAlign w:val="bottom"/>
          </w:tcPr>
          <w:p w14:paraId="237D44C0" w14:textId="77777777" w:rsidR="009E70E7" w:rsidRDefault="00E3551B" w:rsidP="00897977">
            <w:pPr>
              <w:jc w:val="center"/>
            </w:pPr>
            <w:r>
              <w:t>2.5%</w:t>
            </w:r>
          </w:p>
        </w:tc>
      </w:tr>
      <w:tr w:rsidR="009E70E7" w14:paraId="33AE7520" w14:textId="77777777">
        <w:trPr>
          <w:trHeight w:val="288"/>
        </w:trPr>
        <w:tc>
          <w:tcPr>
            <w:tcW w:w="4500" w:type="dxa"/>
            <w:tcMar>
              <w:top w:w="0" w:type="dxa"/>
              <w:left w:w="108" w:type="dxa"/>
              <w:bottom w:w="0" w:type="dxa"/>
              <w:right w:w="108" w:type="dxa"/>
            </w:tcMar>
            <w:vAlign w:val="bottom"/>
          </w:tcPr>
          <w:p w14:paraId="37292A8B" w14:textId="77777777" w:rsidR="009E70E7" w:rsidRDefault="00E3551B">
            <w:pPr>
              <w:jc w:val="both"/>
            </w:pPr>
            <w:r>
              <w:t>Ticket Office Child flat fare</w:t>
            </w:r>
          </w:p>
        </w:tc>
        <w:tc>
          <w:tcPr>
            <w:tcW w:w="1095" w:type="dxa"/>
            <w:tcMar>
              <w:top w:w="0" w:type="dxa"/>
              <w:left w:w="108" w:type="dxa"/>
              <w:bottom w:w="0" w:type="dxa"/>
              <w:right w:w="108" w:type="dxa"/>
            </w:tcMar>
            <w:vAlign w:val="bottom"/>
          </w:tcPr>
          <w:p w14:paraId="4151E4DF" w14:textId="77777777" w:rsidR="009E70E7" w:rsidRDefault="00E3551B" w:rsidP="00897977">
            <w:pPr>
              <w:jc w:val="center"/>
            </w:pPr>
            <w:r>
              <w:t>12</w:t>
            </w:r>
          </w:p>
        </w:tc>
        <w:tc>
          <w:tcPr>
            <w:tcW w:w="2475" w:type="dxa"/>
            <w:tcMar>
              <w:top w:w="0" w:type="dxa"/>
              <w:left w:w="108" w:type="dxa"/>
              <w:bottom w:w="0" w:type="dxa"/>
              <w:right w:w="108" w:type="dxa"/>
            </w:tcMar>
            <w:vAlign w:val="bottom"/>
          </w:tcPr>
          <w:p w14:paraId="7DC618B3" w14:textId="77777777" w:rsidR="009E70E7" w:rsidRDefault="00E3551B" w:rsidP="00897977">
            <w:pPr>
              <w:jc w:val="center"/>
            </w:pPr>
            <w:r>
              <w:t>1.7%</w:t>
            </w:r>
          </w:p>
        </w:tc>
      </w:tr>
      <w:tr w:rsidR="009E70E7" w14:paraId="75608902" w14:textId="77777777">
        <w:trPr>
          <w:trHeight w:val="288"/>
        </w:trPr>
        <w:tc>
          <w:tcPr>
            <w:tcW w:w="4500" w:type="dxa"/>
            <w:tcMar>
              <w:top w:w="0" w:type="dxa"/>
              <w:left w:w="108" w:type="dxa"/>
              <w:bottom w:w="0" w:type="dxa"/>
              <w:right w:w="108" w:type="dxa"/>
            </w:tcMar>
            <w:vAlign w:val="bottom"/>
          </w:tcPr>
          <w:p w14:paraId="46D02E42" w14:textId="77777777" w:rsidR="009E70E7" w:rsidRDefault="00E3551B">
            <w:pPr>
              <w:jc w:val="both"/>
            </w:pPr>
            <w:r>
              <w:t>Seat Reservation Only ticket</w:t>
            </w:r>
          </w:p>
        </w:tc>
        <w:tc>
          <w:tcPr>
            <w:tcW w:w="1095" w:type="dxa"/>
            <w:tcMar>
              <w:top w:w="0" w:type="dxa"/>
              <w:left w:w="108" w:type="dxa"/>
              <w:bottom w:w="0" w:type="dxa"/>
              <w:right w:w="108" w:type="dxa"/>
            </w:tcMar>
            <w:vAlign w:val="bottom"/>
          </w:tcPr>
          <w:p w14:paraId="3B8B6774" w14:textId="77777777" w:rsidR="009E70E7" w:rsidRDefault="00E3551B" w:rsidP="00897977">
            <w:pPr>
              <w:jc w:val="center"/>
            </w:pPr>
            <w:r>
              <w:t>11</w:t>
            </w:r>
          </w:p>
        </w:tc>
        <w:tc>
          <w:tcPr>
            <w:tcW w:w="2475" w:type="dxa"/>
            <w:tcMar>
              <w:top w:w="0" w:type="dxa"/>
              <w:left w:w="108" w:type="dxa"/>
              <w:bottom w:w="0" w:type="dxa"/>
              <w:right w:w="108" w:type="dxa"/>
            </w:tcMar>
            <w:vAlign w:val="bottom"/>
          </w:tcPr>
          <w:p w14:paraId="6E0C9FEF" w14:textId="77777777" w:rsidR="009E70E7" w:rsidRDefault="00E3551B" w:rsidP="00897977">
            <w:pPr>
              <w:jc w:val="center"/>
            </w:pPr>
            <w:r>
              <w:t>1.6%</w:t>
            </w:r>
          </w:p>
        </w:tc>
      </w:tr>
      <w:tr w:rsidR="009E70E7" w14:paraId="1C06B810" w14:textId="77777777">
        <w:trPr>
          <w:trHeight w:val="288"/>
        </w:trPr>
        <w:tc>
          <w:tcPr>
            <w:tcW w:w="4500" w:type="dxa"/>
            <w:tcMar>
              <w:top w:w="0" w:type="dxa"/>
              <w:left w:w="108" w:type="dxa"/>
              <w:bottom w:w="0" w:type="dxa"/>
              <w:right w:w="108" w:type="dxa"/>
            </w:tcMar>
            <w:vAlign w:val="bottom"/>
          </w:tcPr>
          <w:p w14:paraId="1375153B" w14:textId="77777777" w:rsidR="009E70E7" w:rsidRDefault="00E3551B">
            <w:pPr>
              <w:jc w:val="both"/>
            </w:pPr>
            <w:r>
              <w:t>Railcard issued</w:t>
            </w:r>
          </w:p>
        </w:tc>
        <w:tc>
          <w:tcPr>
            <w:tcW w:w="1095" w:type="dxa"/>
            <w:tcMar>
              <w:top w:w="0" w:type="dxa"/>
              <w:left w:w="108" w:type="dxa"/>
              <w:bottom w:w="0" w:type="dxa"/>
              <w:right w:w="108" w:type="dxa"/>
            </w:tcMar>
            <w:vAlign w:val="bottom"/>
          </w:tcPr>
          <w:p w14:paraId="0DBC2385" w14:textId="77777777" w:rsidR="009E70E7" w:rsidRDefault="00E3551B" w:rsidP="00897977">
            <w:pPr>
              <w:jc w:val="center"/>
            </w:pPr>
            <w:r>
              <w:t>9</w:t>
            </w:r>
          </w:p>
        </w:tc>
        <w:tc>
          <w:tcPr>
            <w:tcW w:w="2475" w:type="dxa"/>
            <w:tcMar>
              <w:top w:w="0" w:type="dxa"/>
              <w:left w:w="108" w:type="dxa"/>
              <w:bottom w:w="0" w:type="dxa"/>
              <w:right w:w="108" w:type="dxa"/>
            </w:tcMar>
            <w:vAlign w:val="bottom"/>
          </w:tcPr>
          <w:p w14:paraId="05AB69CE" w14:textId="77777777" w:rsidR="009E70E7" w:rsidRDefault="00E3551B" w:rsidP="00897977">
            <w:pPr>
              <w:jc w:val="center"/>
            </w:pPr>
            <w:r>
              <w:t>1.3%</w:t>
            </w:r>
          </w:p>
        </w:tc>
      </w:tr>
      <w:tr w:rsidR="009E70E7" w14:paraId="09D990DB" w14:textId="77777777">
        <w:trPr>
          <w:trHeight w:val="288"/>
        </w:trPr>
        <w:tc>
          <w:tcPr>
            <w:tcW w:w="4500" w:type="dxa"/>
            <w:tcMar>
              <w:top w:w="0" w:type="dxa"/>
              <w:left w:w="108" w:type="dxa"/>
              <w:bottom w:w="0" w:type="dxa"/>
              <w:right w:w="108" w:type="dxa"/>
            </w:tcMar>
            <w:vAlign w:val="bottom"/>
          </w:tcPr>
          <w:p w14:paraId="48D00871" w14:textId="77777777" w:rsidR="009E70E7" w:rsidRDefault="00E3551B">
            <w:pPr>
              <w:jc w:val="both"/>
            </w:pPr>
            <w:r>
              <w:t>Ticket Office pre-purchase season non-smart</w:t>
            </w:r>
          </w:p>
        </w:tc>
        <w:tc>
          <w:tcPr>
            <w:tcW w:w="1095" w:type="dxa"/>
            <w:tcMar>
              <w:top w:w="0" w:type="dxa"/>
              <w:left w:w="108" w:type="dxa"/>
              <w:bottom w:w="0" w:type="dxa"/>
              <w:right w:w="108" w:type="dxa"/>
            </w:tcMar>
            <w:vAlign w:val="bottom"/>
          </w:tcPr>
          <w:p w14:paraId="6FE0AD97" w14:textId="77777777" w:rsidR="009E70E7" w:rsidRDefault="00E3551B" w:rsidP="00897977">
            <w:pPr>
              <w:jc w:val="center"/>
            </w:pPr>
            <w:r>
              <w:t>3</w:t>
            </w:r>
          </w:p>
        </w:tc>
        <w:tc>
          <w:tcPr>
            <w:tcW w:w="2475" w:type="dxa"/>
            <w:tcMar>
              <w:top w:w="0" w:type="dxa"/>
              <w:left w:w="108" w:type="dxa"/>
              <w:bottom w:w="0" w:type="dxa"/>
              <w:right w:w="108" w:type="dxa"/>
            </w:tcMar>
            <w:vAlign w:val="bottom"/>
          </w:tcPr>
          <w:p w14:paraId="19707231" w14:textId="77777777" w:rsidR="009E70E7" w:rsidRDefault="00E3551B" w:rsidP="00897977">
            <w:pPr>
              <w:jc w:val="center"/>
            </w:pPr>
            <w:r>
              <w:t>0.4%</w:t>
            </w:r>
          </w:p>
        </w:tc>
      </w:tr>
      <w:tr w:rsidR="009E70E7" w14:paraId="24A51653" w14:textId="77777777">
        <w:trPr>
          <w:trHeight w:val="288"/>
        </w:trPr>
        <w:tc>
          <w:tcPr>
            <w:tcW w:w="4500" w:type="dxa"/>
            <w:tcMar>
              <w:top w:w="0" w:type="dxa"/>
              <w:left w:w="108" w:type="dxa"/>
              <w:bottom w:w="0" w:type="dxa"/>
              <w:right w:w="108" w:type="dxa"/>
            </w:tcMar>
            <w:vAlign w:val="bottom"/>
          </w:tcPr>
          <w:p w14:paraId="7A96C6DF" w14:textId="77777777" w:rsidR="009E70E7" w:rsidRDefault="00E3551B">
            <w:pPr>
              <w:jc w:val="both"/>
            </w:pPr>
            <w:r>
              <w:t>Ticket Office sundry</w:t>
            </w:r>
          </w:p>
        </w:tc>
        <w:tc>
          <w:tcPr>
            <w:tcW w:w="1095" w:type="dxa"/>
            <w:tcMar>
              <w:top w:w="0" w:type="dxa"/>
              <w:left w:w="108" w:type="dxa"/>
              <w:bottom w:w="0" w:type="dxa"/>
              <w:right w:w="108" w:type="dxa"/>
            </w:tcMar>
            <w:vAlign w:val="bottom"/>
          </w:tcPr>
          <w:p w14:paraId="05584463" w14:textId="77777777" w:rsidR="009E70E7" w:rsidRDefault="00E3551B" w:rsidP="00897977">
            <w:pPr>
              <w:jc w:val="center"/>
            </w:pPr>
            <w:r>
              <w:t>3</w:t>
            </w:r>
          </w:p>
        </w:tc>
        <w:tc>
          <w:tcPr>
            <w:tcW w:w="2475" w:type="dxa"/>
            <w:tcMar>
              <w:top w:w="0" w:type="dxa"/>
              <w:left w:w="108" w:type="dxa"/>
              <w:bottom w:w="0" w:type="dxa"/>
              <w:right w:w="108" w:type="dxa"/>
            </w:tcMar>
            <w:vAlign w:val="bottom"/>
          </w:tcPr>
          <w:p w14:paraId="264448AF" w14:textId="77777777" w:rsidR="009E70E7" w:rsidRDefault="00E3551B" w:rsidP="00897977">
            <w:pPr>
              <w:jc w:val="center"/>
            </w:pPr>
            <w:r>
              <w:t>0.4%</w:t>
            </w:r>
          </w:p>
        </w:tc>
      </w:tr>
      <w:tr w:rsidR="009E70E7" w14:paraId="4766C653" w14:textId="77777777">
        <w:trPr>
          <w:trHeight w:val="288"/>
        </w:trPr>
        <w:tc>
          <w:tcPr>
            <w:tcW w:w="4500" w:type="dxa"/>
            <w:tcMar>
              <w:top w:w="0" w:type="dxa"/>
              <w:left w:w="108" w:type="dxa"/>
              <w:bottom w:w="0" w:type="dxa"/>
              <w:right w:w="108" w:type="dxa"/>
            </w:tcMar>
            <w:vAlign w:val="bottom"/>
          </w:tcPr>
          <w:p w14:paraId="6C564332" w14:textId="77777777" w:rsidR="009E70E7" w:rsidRDefault="00E3551B">
            <w:pPr>
              <w:jc w:val="both"/>
            </w:pPr>
            <w:r>
              <w:t>Ticket Office SEASON CHANGE</w:t>
            </w:r>
          </w:p>
        </w:tc>
        <w:tc>
          <w:tcPr>
            <w:tcW w:w="1095" w:type="dxa"/>
            <w:tcMar>
              <w:top w:w="0" w:type="dxa"/>
              <w:left w:w="108" w:type="dxa"/>
              <w:bottom w:w="0" w:type="dxa"/>
              <w:right w:w="108" w:type="dxa"/>
            </w:tcMar>
            <w:vAlign w:val="bottom"/>
          </w:tcPr>
          <w:p w14:paraId="445CB539" w14:textId="77777777" w:rsidR="009E70E7" w:rsidRDefault="00E3551B" w:rsidP="00897977">
            <w:pPr>
              <w:jc w:val="center"/>
            </w:pPr>
            <w:r>
              <w:t>2</w:t>
            </w:r>
          </w:p>
        </w:tc>
        <w:tc>
          <w:tcPr>
            <w:tcW w:w="2475" w:type="dxa"/>
            <w:tcMar>
              <w:top w:w="0" w:type="dxa"/>
              <w:left w:w="108" w:type="dxa"/>
              <w:bottom w:w="0" w:type="dxa"/>
              <w:right w:w="108" w:type="dxa"/>
            </w:tcMar>
            <w:vAlign w:val="bottom"/>
          </w:tcPr>
          <w:p w14:paraId="33A12074" w14:textId="77777777" w:rsidR="009E70E7" w:rsidRDefault="00E3551B" w:rsidP="00897977">
            <w:pPr>
              <w:jc w:val="center"/>
            </w:pPr>
            <w:r>
              <w:t>0.3%</w:t>
            </w:r>
          </w:p>
        </w:tc>
      </w:tr>
      <w:tr w:rsidR="009E70E7" w14:paraId="571CC1FA" w14:textId="77777777">
        <w:trPr>
          <w:trHeight w:val="288"/>
        </w:trPr>
        <w:tc>
          <w:tcPr>
            <w:tcW w:w="4500" w:type="dxa"/>
            <w:tcMar>
              <w:top w:w="0" w:type="dxa"/>
              <w:left w:w="108" w:type="dxa"/>
              <w:bottom w:w="0" w:type="dxa"/>
              <w:right w:w="108" w:type="dxa"/>
            </w:tcMar>
            <w:vAlign w:val="bottom"/>
          </w:tcPr>
          <w:p w14:paraId="4CD3433B" w14:textId="77777777" w:rsidR="009E70E7" w:rsidRDefault="00E3551B">
            <w:pPr>
              <w:jc w:val="both"/>
            </w:pPr>
            <w:r>
              <w:t>Ticket Office warrant</w:t>
            </w:r>
          </w:p>
        </w:tc>
        <w:tc>
          <w:tcPr>
            <w:tcW w:w="1095" w:type="dxa"/>
            <w:tcMar>
              <w:top w:w="0" w:type="dxa"/>
              <w:left w:w="108" w:type="dxa"/>
              <w:bottom w:w="0" w:type="dxa"/>
              <w:right w:w="108" w:type="dxa"/>
            </w:tcMar>
            <w:vAlign w:val="bottom"/>
          </w:tcPr>
          <w:p w14:paraId="5FC7098B" w14:textId="77777777" w:rsidR="009E70E7" w:rsidRDefault="00E3551B" w:rsidP="00897977">
            <w:pPr>
              <w:jc w:val="center"/>
            </w:pPr>
            <w:r>
              <w:t>1</w:t>
            </w:r>
          </w:p>
        </w:tc>
        <w:tc>
          <w:tcPr>
            <w:tcW w:w="2475" w:type="dxa"/>
            <w:tcMar>
              <w:top w:w="0" w:type="dxa"/>
              <w:left w:w="108" w:type="dxa"/>
              <w:bottom w:w="0" w:type="dxa"/>
              <w:right w:w="108" w:type="dxa"/>
            </w:tcMar>
            <w:vAlign w:val="bottom"/>
          </w:tcPr>
          <w:p w14:paraId="71C614E6" w14:textId="77777777" w:rsidR="009E70E7" w:rsidRDefault="00E3551B" w:rsidP="00897977">
            <w:pPr>
              <w:jc w:val="center"/>
            </w:pPr>
            <w:r>
              <w:t>0.1%</w:t>
            </w:r>
          </w:p>
        </w:tc>
      </w:tr>
      <w:tr w:rsidR="009E70E7" w14:paraId="04531A1E" w14:textId="77777777">
        <w:trPr>
          <w:trHeight w:val="288"/>
        </w:trPr>
        <w:tc>
          <w:tcPr>
            <w:tcW w:w="4500" w:type="dxa"/>
            <w:tcMar>
              <w:top w:w="0" w:type="dxa"/>
              <w:left w:w="108" w:type="dxa"/>
              <w:bottom w:w="0" w:type="dxa"/>
              <w:right w:w="108" w:type="dxa"/>
            </w:tcMar>
            <w:vAlign w:val="bottom"/>
          </w:tcPr>
          <w:p w14:paraId="054A6891" w14:textId="77777777" w:rsidR="009E70E7" w:rsidRDefault="00E3551B">
            <w:pPr>
              <w:jc w:val="both"/>
            </w:pPr>
            <w:r>
              <w:t>Total</w:t>
            </w:r>
          </w:p>
        </w:tc>
        <w:tc>
          <w:tcPr>
            <w:tcW w:w="1095" w:type="dxa"/>
            <w:tcMar>
              <w:top w:w="0" w:type="dxa"/>
              <w:left w:w="108" w:type="dxa"/>
              <w:bottom w:w="0" w:type="dxa"/>
              <w:right w:w="108" w:type="dxa"/>
            </w:tcMar>
            <w:vAlign w:val="bottom"/>
          </w:tcPr>
          <w:p w14:paraId="129A46DD" w14:textId="77777777" w:rsidR="009E70E7" w:rsidRDefault="00E3551B" w:rsidP="00897977">
            <w:pPr>
              <w:jc w:val="center"/>
            </w:pPr>
            <w:r>
              <w:t>692</w:t>
            </w:r>
          </w:p>
        </w:tc>
        <w:tc>
          <w:tcPr>
            <w:tcW w:w="2475" w:type="dxa"/>
            <w:tcMar>
              <w:top w:w="0" w:type="dxa"/>
              <w:left w:w="108" w:type="dxa"/>
              <w:bottom w:w="0" w:type="dxa"/>
              <w:right w:w="108" w:type="dxa"/>
            </w:tcMar>
            <w:vAlign w:val="bottom"/>
          </w:tcPr>
          <w:p w14:paraId="439D4B00" w14:textId="77777777" w:rsidR="009E70E7" w:rsidRDefault="00E3551B" w:rsidP="00897977">
            <w:pPr>
              <w:jc w:val="center"/>
            </w:pPr>
            <w:r>
              <w:t>100%</w:t>
            </w:r>
          </w:p>
        </w:tc>
      </w:tr>
      <w:tr w:rsidR="009E70E7" w14:paraId="36387B81" w14:textId="77777777">
        <w:trPr>
          <w:trHeight w:val="288"/>
        </w:trPr>
        <w:tc>
          <w:tcPr>
            <w:tcW w:w="4500" w:type="dxa"/>
            <w:tcMar>
              <w:top w:w="0" w:type="dxa"/>
              <w:left w:w="108" w:type="dxa"/>
              <w:bottom w:w="0" w:type="dxa"/>
              <w:right w:w="108" w:type="dxa"/>
            </w:tcMar>
            <w:vAlign w:val="bottom"/>
          </w:tcPr>
          <w:p w14:paraId="031D9F95" w14:textId="77777777" w:rsidR="009E70E7" w:rsidRDefault="009E70E7">
            <w:pPr>
              <w:jc w:val="both"/>
            </w:pPr>
          </w:p>
        </w:tc>
        <w:tc>
          <w:tcPr>
            <w:tcW w:w="1095" w:type="dxa"/>
            <w:tcMar>
              <w:top w:w="0" w:type="dxa"/>
              <w:left w:w="108" w:type="dxa"/>
              <w:bottom w:w="0" w:type="dxa"/>
              <w:right w:w="108" w:type="dxa"/>
            </w:tcMar>
            <w:vAlign w:val="bottom"/>
          </w:tcPr>
          <w:p w14:paraId="227FD0D3" w14:textId="77777777" w:rsidR="009E70E7" w:rsidRDefault="009E70E7" w:rsidP="00897977">
            <w:pPr>
              <w:jc w:val="center"/>
              <w:rPr>
                <w:rFonts w:ascii="Times New Roman" w:eastAsia="Times New Roman" w:hAnsi="Times New Roman" w:cs="Times New Roman"/>
                <w:sz w:val="20"/>
                <w:szCs w:val="20"/>
              </w:rPr>
            </w:pPr>
          </w:p>
        </w:tc>
        <w:tc>
          <w:tcPr>
            <w:tcW w:w="2475" w:type="dxa"/>
            <w:tcMar>
              <w:top w:w="0" w:type="dxa"/>
              <w:left w:w="108" w:type="dxa"/>
              <w:bottom w:w="0" w:type="dxa"/>
              <w:right w:w="108" w:type="dxa"/>
            </w:tcMar>
            <w:vAlign w:val="bottom"/>
          </w:tcPr>
          <w:p w14:paraId="1C7B0340" w14:textId="77777777" w:rsidR="009E70E7" w:rsidRDefault="009E70E7" w:rsidP="00897977">
            <w:pPr>
              <w:jc w:val="center"/>
              <w:rPr>
                <w:rFonts w:ascii="Times New Roman" w:eastAsia="Times New Roman" w:hAnsi="Times New Roman" w:cs="Times New Roman"/>
                <w:sz w:val="20"/>
                <w:szCs w:val="20"/>
              </w:rPr>
            </w:pPr>
          </w:p>
        </w:tc>
      </w:tr>
      <w:tr w:rsidR="009E70E7" w14:paraId="000F547D" w14:textId="77777777">
        <w:trPr>
          <w:trHeight w:val="288"/>
        </w:trPr>
        <w:tc>
          <w:tcPr>
            <w:tcW w:w="4500" w:type="dxa"/>
            <w:tcMar>
              <w:top w:w="0" w:type="dxa"/>
              <w:left w:w="108" w:type="dxa"/>
              <w:bottom w:w="0" w:type="dxa"/>
              <w:right w:w="108" w:type="dxa"/>
            </w:tcMar>
            <w:vAlign w:val="bottom"/>
          </w:tcPr>
          <w:p w14:paraId="2FE6C1C1" w14:textId="77777777" w:rsidR="009E70E7" w:rsidRDefault="009E70E7">
            <w:pPr>
              <w:jc w:val="both"/>
              <w:rPr>
                <w:rFonts w:ascii="Times New Roman" w:eastAsia="Times New Roman" w:hAnsi="Times New Roman" w:cs="Times New Roman"/>
                <w:sz w:val="20"/>
                <w:szCs w:val="20"/>
              </w:rPr>
            </w:pPr>
          </w:p>
        </w:tc>
        <w:tc>
          <w:tcPr>
            <w:tcW w:w="1095" w:type="dxa"/>
            <w:tcMar>
              <w:top w:w="0" w:type="dxa"/>
              <w:left w:w="108" w:type="dxa"/>
              <w:bottom w:w="0" w:type="dxa"/>
              <w:right w:w="108" w:type="dxa"/>
            </w:tcMar>
            <w:vAlign w:val="bottom"/>
          </w:tcPr>
          <w:p w14:paraId="42A3E44D" w14:textId="77777777" w:rsidR="009E70E7" w:rsidRDefault="009E70E7" w:rsidP="00897977">
            <w:pPr>
              <w:jc w:val="center"/>
              <w:rPr>
                <w:rFonts w:ascii="Times New Roman" w:eastAsia="Times New Roman" w:hAnsi="Times New Roman" w:cs="Times New Roman"/>
                <w:sz w:val="20"/>
                <w:szCs w:val="20"/>
              </w:rPr>
            </w:pPr>
          </w:p>
        </w:tc>
        <w:tc>
          <w:tcPr>
            <w:tcW w:w="2475" w:type="dxa"/>
            <w:tcMar>
              <w:top w:w="0" w:type="dxa"/>
              <w:left w:w="108" w:type="dxa"/>
              <w:bottom w:w="0" w:type="dxa"/>
              <w:right w:w="108" w:type="dxa"/>
            </w:tcMar>
            <w:vAlign w:val="bottom"/>
          </w:tcPr>
          <w:p w14:paraId="247A39FD" w14:textId="77777777" w:rsidR="009E70E7" w:rsidRDefault="009E70E7" w:rsidP="00897977">
            <w:pPr>
              <w:jc w:val="center"/>
              <w:rPr>
                <w:rFonts w:ascii="Times New Roman" w:eastAsia="Times New Roman" w:hAnsi="Times New Roman" w:cs="Times New Roman"/>
                <w:sz w:val="20"/>
                <w:szCs w:val="20"/>
              </w:rPr>
            </w:pPr>
          </w:p>
        </w:tc>
      </w:tr>
      <w:tr w:rsidR="009E70E7" w14:paraId="587F1D51" w14:textId="77777777">
        <w:trPr>
          <w:trHeight w:val="288"/>
        </w:trPr>
        <w:tc>
          <w:tcPr>
            <w:tcW w:w="4500" w:type="dxa"/>
            <w:tcMar>
              <w:top w:w="0" w:type="dxa"/>
              <w:left w:w="108" w:type="dxa"/>
              <w:bottom w:w="0" w:type="dxa"/>
              <w:right w:w="108" w:type="dxa"/>
            </w:tcMar>
            <w:vAlign w:val="bottom"/>
          </w:tcPr>
          <w:p w14:paraId="6728EE03" w14:textId="77777777" w:rsidR="009E70E7" w:rsidRDefault="00E3551B">
            <w:pPr>
              <w:jc w:val="both"/>
              <w:rPr>
                <w:b/>
                <w:sz w:val="22"/>
                <w:szCs w:val="22"/>
              </w:rPr>
            </w:pPr>
            <w:r>
              <w:rPr>
                <w:b/>
              </w:rPr>
              <w:lastRenderedPageBreak/>
              <w:t>Streatham Hill</w:t>
            </w:r>
          </w:p>
        </w:tc>
        <w:tc>
          <w:tcPr>
            <w:tcW w:w="1095" w:type="dxa"/>
            <w:tcMar>
              <w:top w:w="0" w:type="dxa"/>
              <w:left w:w="108" w:type="dxa"/>
              <w:bottom w:w="0" w:type="dxa"/>
              <w:right w:w="108" w:type="dxa"/>
            </w:tcMar>
            <w:vAlign w:val="bottom"/>
          </w:tcPr>
          <w:p w14:paraId="283FE88C" w14:textId="77777777" w:rsidR="009E70E7" w:rsidRDefault="00E3551B" w:rsidP="00897977">
            <w:pPr>
              <w:jc w:val="center"/>
              <w:rPr>
                <w:b/>
              </w:rPr>
            </w:pPr>
            <w:r>
              <w:rPr>
                <w:b/>
              </w:rPr>
              <w:t>Number</w:t>
            </w:r>
          </w:p>
        </w:tc>
        <w:tc>
          <w:tcPr>
            <w:tcW w:w="2475" w:type="dxa"/>
            <w:tcMar>
              <w:top w:w="0" w:type="dxa"/>
              <w:left w:w="108" w:type="dxa"/>
              <w:bottom w:w="0" w:type="dxa"/>
              <w:right w:w="108" w:type="dxa"/>
            </w:tcMar>
            <w:vAlign w:val="bottom"/>
          </w:tcPr>
          <w:p w14:paraId="36C902D9" w14:textId="77777777" w:rsidR="009E70E7" w:rsidRDefault="00E3551B" w:rsidP="00897977">
            <w:pPr>
              <w:jc w:val="center"/>
              <w:rPr>
                <w:b/>
              </w:rPr>
            </w:pPr>
            <w:r>
              <w:rPr>
                <w:b/>
              </w:rPr>
              <w:t>Percentage of TO sales</w:t>
            </w:r>
          </w:p>
        </w:tc>
      </w:tr>
      <w:tr w:rsidR="009E70E7" w14:paraId="2978D000" w14:textId="77777777">
        <w:trPr>
          <w:trHeight w:val="288"/>
        </w:trPr>
        <w:tc>
          <w:tcPr>
            <w:tcW w:w="4500" w:type="dxa"/>
            <w:tcMar>
              <w:top w:w="0" w:type="dxa"/>
              <w:left w:w="108" w:type="dxa"/>
              <w:bottom w:w="0" w:type="dxa"/>
              <w:right w:w="108" w:type="dxa"/>
            </w:tcMar>
            <w:vAlign w:val="bottom"/>
          </w:tcPr>
          <w:p w14:paraId="1F948824" w14:textId="77777777" w:rsidR="009E70E7" w:rsidRDefault="00E3551B">
            <w:pPr>
              <w:jc w:val="both"/>
            </w:pPr>
            <w:r>
              <w:t>Standard tickets bought on the day</w:t>
            </w:r>
          </w:p>
        </w:tc>
        <w:tc>
          <w:tcPr>
            <w:tcW w:w="1095" w:type="dxa"/>
            <w:tcMar>
              <w:top w:w="0" w:type="dxa"/>
              <w:left w:w="108" w:type="dxa"/>
              <w:bottom w:w="0" w:type="dxa"/>
              <w:right w:w="108" w:type="dxa"/>
            </w:tcMar>
            <w:vAlign w:val="bottom"/>
          </w:tcPr>
          <w:p w14:paraId="20378D25" w14:textId="77777777" w:rsidR="009E70E7" w:rsidRDefault="00E3551B" w:rsidP="00897977">
            <w:pPr>
              <w:jc w:val="center"/>
            </w:pPr>
            <w:r>
              <w:t>618</w:t>
            </w:r>
          </w:p>
        </w:tc>
        <w:tc>
          <w:tcPr>
            <w:tcW w:w="2475" w:type="dxa"/>
            <w:tcMar>
              <w:top w:w="0" w:type="dxa"/>
              <w:left w:w="108" w:type="dxa"/>
              <w:bottom w:w="0" w:type="dxa"/>
              <w:right w:w="108" w:type="dxa"/>
            </w:tcMar>
            <w:vAlign w:val="bottom"/>
          </w:tcPr>
          <w:p w14:paraId="0E2E8389" w14:textId="77777777" w:rsidR="009E70E7" w:rsidRDefault="00E3551B" w:rsidP="00897977">
            <w:pPr>
              <w:jc w:val="center"/>
            </w:pPr>
            <w:r>
              <w:t>69.9%</w:t>
            </w:r>
          </w:p>
        </w:tc>
      </w:tr>
      <w:tr w:rsidR="009E70E7" w14:paraId="21161010" w14:textId="77777777">
        <w:trPr>
          <w:trHeight w:val="288"/>
        </w:trPr>
        <w:tc>
          <w:tcPr>
            <w:tcW w:w="4500" w:type="dxa"/>
            <w:tcMar>
              <w:top w:w="0" w:type="dxa"/>
              <w:left w:w="108" w:type="dxa"/>
              <w:bottom w:w="0" w:type="dxa"/>
              <w:right w:w="108" w:type="dxa"/>
            </w:tcMar>
            <w:vAlign w:val="bottom"/>
          </w:tcPr>
          <w:p w14:paraId="1AD05071" w14:textId="77777777" w:rsidR="009E70E7" w:rsidRDefault="00E3551B">
            <w:pPr>
              <w:jc w:val="both"/>
            </w:pPr>
            <w:r>
              <w:t>Tickets collected at the ticket office</w:t>
            </w:r>
          </w:p>
        </w:tc>
        <w:tc>
          <w:tcPr>
            <w:tcW w:w="1095" w:type="dxa"/>
            <w:tcMar>
              <w:top w:w="0" w:type="dxa"/>
              <w:left w:w="108" w:type="dxa"/>
              <w:bottom w:w="0" w:type="dxa"/>
              <w:right w:w="108" w:type="dxa"/>
            </w:tcMar>
            <w:vAlign w:val="bottom"/>
          </w:tcPr>
          <w:p w14:paraId="44AABA9E" w14:textId="77777777" w:rsidR="009E70E7" w:rsidRDefault="00E3551B" w:rsidP="00897977">
            <w:pPr>
              <w:jc w:val="center"/>
            </w:pPr>
            <w:r>
              <w:t>155</w:t>
            </w:r>
          </w:p>
        </w:tc>
        <w:tc>
          <w:tcPr>
            <w:tcW w:w="2475" w:type="dxa"/>
            <w:tcMar>
              <w:top w:w="0" w:type="dxa"/>
              <w:left w:w="108" w:type="dxa"/>
              <w:bottom w:w="0" w:type="dxa"/>
              <w:right w:w="108" w:type="dxa"/>
            </w:tcMar>
            <w:vAlign w:val="bottom"/>
          </w:tcPr>
          <w:p w14:paraId="64C628BF" w14:textId="77777777" w:rsidR="009E70E7" w:rsidRDefault="00E3551B" w:rsidP="00897977">
            <w:pPr>
              <w:jc w:val="center"/>
            </w:pPr>
            <w:r>
              <w:t>17.5%</w:t>
            </w:r>
          </w:p>
        </w:tc>
      </w:tr>
      <w:tr w:rsidR="009E70E7" w14:paraId="5270381C" w14:textId="77777777">
        <w:trPr>
          <w:trHeight w:val="288"/>
        </w:trPr>
        <w:tc>
          <w:tcPr>
            <w:tcW w:w="4500" w:type="dxa"/>
            <w:tcMar>
              <w:top w:w="0" w:type="dxa"/>
              <w:left w:w="108" w:type="dxa"/>
              <w:bottom w:w="0" w:type="dxa"/>
              <w:right w:w="108" w:type="dxa"/>
            </w:tcMar>
            <w:vAlign w:val="bottom"/>
          </w:tcPr>
          <w:p w14:paraId="66730622" w14:textId="77777777" w:rsidR="009E70E7" w:rsidRDefault="00E3551B">
            <w:pPr>
              <w:jc w:val="both"/>
            </w:pPr>
            <w:r>
              <w:t>Advance tickets purchased</w:t>
            </w:r>
          </w:p>
        </w:tc>
        <w:tc>
          <w:tcPr>
            <w:tcW w:w="1095" w:type="dxa"/>
            <w:tcMar>
              <w:top w:w="0" w:type="dxa"/>
              <w:left w:w="108" w:type="dxa"/>
              <w:bottom w:w="0" w:type="dxa"/>
              <w:right w:w="108" w:type="dxa"/>
            </w:tcMar>
            <w:vAlign w:val="bottom"/>
          </w:tcPr>
          <w:p w14:paraId="65BF3BC3" w14:textId="77777777" w:rsidR="009E70E7" w:rsidRDefault="00E3551B" w:rsidP="00897977">
            <w:pPr>
              <w:jc w:val="center"/>
            </w:pPr>
            <w:r>
              <w:t>28</w:t>
            </w:r>
          </w:p>
        </w:tc>
        <w:tc>
          <w:tcPr>
            <w:tcW w:w="2475" w:type="dxa"/>
            <w:tcMar>
              <w:top w:w="0" w:type="dxa"/>
              <w:left w:w="108" w:type="dxa"/>
              <w:bottom w:w="0" w:type="dxa"/>
              <w:right w:w="108" w:type="dxa"/>
            </w:tcMar>
            <w:vAlign w:val="bottom"/>
          </w:tcPr>
          <w:p w14:paraId="746499E1" w14:textId="77777777" w:rsidR="009E70E7" w:rsidRDefault="00E3551B" w:rsidP="00897977">
            <w:pPr>
              <w:jc w:val="center"/>
            </w:pPr>
            <w:r>
              <w:t>3.2%</w:t>
            </w:r>
          </w:p>
        </w:tc>
      </w:tr>
      <w:tr w:rsidR="009E70E7" w14:paraId="1C3A8614" w14:textId="77777777">
        <w:trPr>
          <w:trHeight w:val="288"/>
        </w:trPr>
        <w:tc>
          <w:tcPr>
            <w:tcW w:w="4500" w:type="dxa"/>
            <w:tcMar>
              <w:top w:w="0" w:type="dxa"/>
              <w:left w:w="108" w:type="dxa"/>
              <w:bottom w:w="0" w:type="dxa"/>
              <w:right w:w="108" w:type="dxa"/>
            </w:tcMar>
            <w:vAlign w:val="bottom"/>
          </w:tcPr>
          <w:p w14:paraId="36256F40" w14:textId="77777777" w:rsidR="009E70E7" w:rsidRDefault="00E3551B">
            <w:pPr>
              <w:jc w:val="both"/>
            </w:pPr>
            <w:r>
              <w:t>Ticket Office refund</w:t>
            </w:r>
          </w:p>
        </w:tc>
        <w:tc>
          <w:tcPr>
            <w:tcW w:w="1095" w:type="dxa"/>
            <w:tcMar>
              <w:top w:w="0" w:type="dxa"/>
              <w:left w:w="108" w:type="dxa"/>
              <w:bottom w:w="0" w:type="dxa"/>
              <w:right w:w="108" w:type="dxa"/>
            </w:tcMar>
            <w:vAlign w:val="bottom"/>
          </w:tcPr>
          <w:p w14:paraId="5529C55D" w14:textId="77777777" w:rsidR="009E70E7" w:rsidRDefault="00E3551B" w:rsidP="00897977">
            <w:pPr>
              <w:jc w:val="center"/>
            </w:pPr>
            <w:r>
              <w:t>16</w:t>
            </w:r>
          </w:p>
        </w:tc>
        <w:tc>
          <w:tcPr>
            <w:tcW w:w="2475" w:type="dxa"/>
            <w:tcMar>
              <w:top w:w="0" w:type="dxa"/>
              <w:left w:w="108" w:type="dxa"/>
              <w:bottom w:w="0" w:type="dxa"/>
              <w:right w:w="108" w:type="dxa"/>
            </w:tcMar>
            <w:vAlign w:val="bottom"/>
          </w:tcPr>
          <w:p w14:paraId="3E8555D4" w14:textId="77777777" w:rsidR="009E70E7" w:rsidRDefault="00E3551B" w:rsidP="00897977">
            <w:pPr>
              <w:jc w:val="center"/>
            </w:pPr>
            <w:r>
              <w:t>1.8%</w:t>
            </w:r>
          </w:p>
        </w:tc>
      </w:tr>
      <w:tr w:rsidR="009E70E7" w14:paraId="4C8DA11E" w14:textId="77777777">
        <w:trPr>
          <w:trHeight w:val="288"/>
        </w:trPr>
        <w:tc>
          <w:tcPr>
            <w:tcW w:w="4500" w:type="dxa"/>
            <w:tcMar>
              <w:top w:w="0" w:type="dxa"/>
              <w:left w:w="108" w:type="dxa"/>
              <w:bottom w:w="0" w:type="dxa"/>
              <w:right w:w="108" w:type="dxa"/>
            </w:tcMar>
            <w:vAlign w:val="bottom"/>
          </w:tcPr>
          <w:p w14:paraId="0C365B80" w14:textId="77777777" w:rsidR="009E70E7" w:rsidRDefault="00E3551B">
            <w:pPr>
              <w:jc w:val="both"/>
            </w:pPr>
            <w:r>
              <w:t>Railcard issued</w:t>
            </w:r>
          </w:p>
        </w:tc>
        <w:tc>
          <w:tcPr>
            <w:tcW w:w="1095" w:type="dxa"/>
            <w:tcMar>
              <w:top w:w="0" w:type="dxa"/>
              <w:left w:w="108" w:type="dxa"/>
              <w:bottom w:w="0" w:type="dxa"/>
              <w:right w:w="108" w:type="dxa"/>
            </w:tcMar>
            <w:vAlign w:val="bottom"/>
          </w:tcPr>
          <w:p w14:paraId="1C60F3C0" w14:textId="77777777" w:rsidR="009E70E7" w:rsidRDefault="00E3551B" w:rsidP="00897977">
            <w:pPr>
              <w:jc w:val="center"/>
            </w:pPr>
            <w:r>
              <w:t>16</w:t>
            </w:r>
          </w:p>
        </w:tc>
        <w:tc>
          <w:tcPr>
            <w:tcW w:w="2475" w:type="dxa"/>
            <w:tcMar>
              <w:top w:w="0" w:type="dxa"/>
              <w:left w:w="108" w:type="dxa"/>
              <w:bottom w:w="0" w:type="dxa"/>
              <w:right w:w="108" w:type="dxa"/>
            </w:tcMar>
            <w:vAlign w:val="bottom"/>
          </w:tcPr>
          <w:p w14:paraId="4E73D3B5" w14:textId="77777777" w:rsidR="009E70E7" w:rsidRDefault="00E3551B" w:rsidP="00897977">
            <w:pPr>
              <w:jc w:val="center"/>
            </w:pPr>
            <w:r>
              <w:t>1.8%</w:t>
            </w:r>
          </w:p>
        </w:tc>
      </w:tr>
      <w:tr w:rsidR="009E70E7" w14:paraId="68F7765F" w14:textId="77777777">
        <w:trPr>
          <w:trHeight w:val="288"/>
        </w:trPr>
        <w:tc>
          <w:tcPr>
            <w:tcW w:w="4500" w:type="dxa"/>
            <w:tcMar>
              <w:top w:w="0" w:type="dxa"/>
              <w:left w:w="108" w:type="dxa"/>
              <w:bottom w:w="0" w:type="dxa"/>
              <w:right w:w="108" w:type="dxa"/>
            </w:tcMar>
            <w:vAlign w:val="bottom"/>
          </w:tcPr>
          <w:p w14:paraId="706AD7FC" w14:textId="77777777" w:rsidR="009E70E7" w:rsidRDefault="00E3551B">
            <w:pPr>
              <w:jc w:val="both"/>
            </w:pPr>
            <w:r>
              <w:t>Ticket Office Child flat fare</w:t>
            </w:r>
          </w:p>
        </w:tc>
        <w:tc>
          <w:tcPr>
            <w:tcW w:w="1095" w:type="dxa"/>
            <w:tcMar>
              <w:top w:w="0" w:type="dxa"/>
              <w:left w:w="108" w:type="dxa"/>
              <w:bottom w:w="0" w:type="dxa"/>
              <w:right w:w="108" w:type="dxa"/>
            </w:tcMar>
            <w:vAlign w:val="bottom"/>
          </w:tcPr>
          <w:p w14:paraId="4DECC174" w14:textId="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14:textId="77777777" w:rsidR="009E70E7" w:rsidRDefault="00E3551B" w:rsidP="00897977">
            <w:pPr>
              <w:jc w:val="center"/>
            </w:pPr>
            <w:r>
              <w:t>1.7%</w:t>
            </w:r>
          </w:p>
        </w:tc>
      </w:tr>
      <w:tr w:rsidR="009E70E7" w14:paraId="79FF4C9A" w14:textId="77777777">
        <w:trPr>
          <w:trHeight w:val="288"/>
        </w:trPr>
        <w:tc>
          <w:tcPr>
            <w:tcW w:w="4500" w:type="dxa"/>
            <w:tcMar>
              <w:top w:w="0" w:type="dxa"/>
              <w:left w:w="108" w:type="dxa"/>
              <w:bottom w:w="0" w:type="dxa"/>
              <w:right w:w="108" w:type="dxa"/>
            </w:tcMar>
            <w:vAlign w:val="bottom"/>
          </w:tcPr>
          <w:p w14:paraId="78851611" w14:textId="77777777" w:rsidR="009E70E7" w:rsidRDefault="00E3551B">
            <w:pPr>
              <w:jc w:val="both"/>
            </w:pPr>
            <w:r>
              <w:t>Staff discounted tickets</w:t>
            </w:r>
          </w:p>
        </w:tc>
        <w:tc>
          <w:tcPr>
            <w:tcW w:w="1095" w:type="dxa"/>
            <w:tcMar>
              <w:top w:w="0" w:type="dxa"/>
              <w:left w:w="108" w:type="dxa"/>
              <w:bottom w:w="0" w:type="dxa"/>
              <w:right w:w="108" w:type="dxa"/>
            </w:tcMar>
            <w:vAlign w:val="bottom"/>
          </w:tcPr>
          <w:p w14:paraId="24AC782C" w14:textId="77777777" w:rsidR="009E70E7" w:rsidRDefault="00E3551B" w:rsidP="00897977">
            <w:pPr>
              <w:jc w:val="center"/>
            </w:pPr>
            <w:r>
              <w:t>14</w:t>
            </w:r>
          </w:p>
        </w:tc>
        <w:tc>
          <w:tcPr>
            <w:tcW w:w="2475" w:type="dxa"/>
            <w:tcMar>
              <w:top w:w="0" w:type="dxa"/>
              <w:left w:w="108" w:type="dxa"/>
              <w:bottom w:w="0" w:type="dxa"/>
              <w:right w:w="108" w:type="dxa"/>
            </w:tcMar>
            <w:vAlign w:val="bottom"/>
          </w:tcPr>
          <w:p w14:paraId="078AFC57" w14:textId="77777777" w:rsidR="009E70E7" w:rsidRDefault="00E3551B" w:rsidP="00897977">
            <w:pPr>
              <w:jc w:val="center"/>
            </w:pPr>
            <w:r>
              <w:t>1.6%</w:t>
            </w:r>
          </w:p>
        </w:tc>
      </w:tr>
      <w:tr w:rsidR="009E70E7" w14:paraId="3B146014" w14:textId="77777777">
        <w:trPr>
          <w:trHeight w:val="288"/>
        </w:trPr>
        <w:tc>
          <w:tcPr>
            <w:tcW w:w="4500" w:type="dxa"/>
            <w:tcMar>
              <w:top w:w="0" w:type="dxa"/>
              <w:left w:w="108" w:type="dxa"/>
              <w:bottom w:w="0" w:type="dxa"/>
              <w:right w:w="108" w:type="dxa"/>
            </w:tcMar>
            <w:vAlign w:val="bottom"/>
          </w:tcPr>
          <w:p w14:paraId="522A9639" w14:textId="77777777" w:rsidR="009E70E7" w:rsidRDefault="00E3551B">
            <w:pPr>
              <w:jc w:val="both"/>
            </w:pPr>
            <w:r>
              <w:t>Ticket Office sundry</w:t>
            </w:r>
          </w:p>
        </w:tc>
        <w:tc>
          <w:tcPr>
            <w:tcW w:w="1095" w:type="dxa"/>
            <w:tcMar>
              <w:top w:w="0" w:type="dxa"/>
              <w:left w:w="108" w:type="dxa"/>
              <w:bottom w:w="0" w:type="dxa"/>
              <w:right w:w="108" w:type="dxa"/>
            </w:tcMar>
            <w:vAlign w:val="bottom"/>
          </w:tcPr>
          <w:p w14:paraId="46D1E04C" w14:textId="77777777" w:rsidR="009E70E7" w:rsidRDefault="00E3551B" w:rsidP="00897977">
            <w:pPr>
              <w:jc w:val="center"/>
            </w:pPr>
            <w:r>
              <w:t>14</w:t>
            </w:r>
          </w:p>
        </w:tc>
        <w:tc>
          <w:tcPr>
            <w:tcW w:w="2475" w:type="dxa"/>
            <w:tcMar>
              <w:top w:w="0" w:type="dxa"/>
              <w:left w:w="108" w:type="dxa"/>
              <w:bottom w:w="0" w:type="dxa"/>
              <w:right w:w="108" w:type="dxa"/>
            </w:tcMar>
            <w:vAlign w:val="bottom"/>
          </w:tcPr>
          <w:p w14:paraId="7C96AA68" w14:textId="77777777" w:rsidR="009E70E7" w:rsidRDefault="00E3551B" w:rsidP="00897977">
            <w:pPr>
              <w:jc w:val="center"/>
            </w:pPr>
            <w:r>
              <w:t>1.6%</w:t>
            </w:r>
          </w:p>
        </w:tc>
      </w:tr>
      <w:tr w:rsidR="009E70E7" w14:paraId="77FDB37C" w14:textId="77777777">
        <w:trPr>
          <w:trHeight w:val="288"/>
        </w:trPr>
        <w:tc>
          <w:tcPr>
            <w:tcW w:w="4500" w:type="dxa"/>
            <w:tcMar>
              <w:top w:w="0" w:type="dxa"/>
              <w:left w:w="108" w:type="dxa"/>
              <w:bottom w:w="0" w:type="dxa"/>
              <w:right w:w="108" w:type="dxa"/>
            </w:tcMar>
            <w:vAlign w:val="bottom"/>
          </w:tcPr>
          <w:p w14:paraId="17B6A254" w14:textId="77777777" w:rsidR="009E70E7" w:rsidRDefault="00E3551B">
            <w:pPr>
              <w:jc w:val="both"/>
            </w:pPr>
            <w:r>
              <w:t>Ticket Office warrant</w:t>
            </w:r>
          </w:p>
        </w:tc>
        <w:tc>
          <w:tcPr>
            <w:tcW w:w="1095" w:type="dxa"/>
            <w:tcMar>
              <w:top w:w="0" w:type="dxa"/>
              <w:left w:w="108" w:type="dxa"/>
              <w:bottom w:w="0" w:type="dxa"/>
              <w:right w:w="108" w:type="dxa"/>
            </w:tcMar>
            <w:vAlign w:val="bottom"/>
          </w:tcPr>
          <w:p w14:paraId="547E39CB" w14:textId="77777777" w:rsidR="009E70E7" w:rsidRDefault="00E3551B" w:rsidP="00897977">
            <w:pPr>
              <w:jc w:val="center"/>
            </w:pPr>
            <w:r>
              <w:t>5</w:t>
            </w:r>
          </w:p>
        </w:tc>
        <w:tc>
          <w:tcPr>
            <w:tcW w:w="2475" w:type="dxa"/>
            <w:tcMar>
              <w:top w:w="0" w:type="dxa"/>
              <w:left w:w="108" w:type="dxa"/>
              <w:bottom w:w="0" w:type="dxa"/>
              <w:right w:w="108" w:type="dxa"/>
            </w:tcMar>
            <w:vAlign w:val="bottom"/>
          </w:tcPr>
          <w:p w14:paraId="097C1351" w14:textId="77777777" w:rsidR="009E70E7" w:rsidRDefault="00E3551B" w:rsidP="00897977">
            <w:pPr>
              <w:jc w:val="center"/>
            </w:pPr>
            <w:r>
              <w:t>0.6%</w:t>
            </w:r>
          </w:p>
        </w:tc>
      </w:tr>
      <w:tr w:rsidR="009E70E7" w14:paraId="5B35C2E3" w14:textId="77777777">
        <w:trPr>
          <w:trHeight w:val="288"/>
        </w:trPr>
        <w:tc>
          <w:tcPr>
            <w:tcW w:w="4500" w:type="dxa"/>
            <w:tcMar>
              <w:top w:w="0" w:type="dxa"/>
              <w:left w:w="108" w:type="dxa"/>
              <w:bottom w:w="0" w:type="dxa"/>
              <w:right w:w="108" w:type="dxa"/>
            </w:tcMar>
            <w:vAlign w:val="bottom"/>
          </w:tcPr>
          <w:p w14:paraId="5ADB8A91" w14:textId="77777777" w:rsidR="009E70E7" w:rsidRDefault="00E3551B">
            <w:pPr>
              <w:jc w:val="both"/>
            </w:pPr>
            <w:r>
              <w:t>Ticket Office Gatwick staff discount</w:t>
            </w:r>
          </w:p>
        </w:tc>
        <w:tc>
          <w:tcPr>
            <w:tcW w:w="1095" w:type="dxa"/>
            <w:tcMar>
              <w:top w:w="0" w:type="dxa"/>
              <w:left w:w="108" w:type="dxa"/>
              <w:bottom w:w="0" w:type="dxa"/>
              <w:right w:w="108" w:type="dxa"/>
            </w:tcMar>
            <w:vAlign w:val="bottom"/>
          </w:tcPr>
          <w:p w14:paraId="335FB385" w14:textId="77777777" w:rsidR="009E70E7" w:rsidRDefault="00E3551B" w:rsidP="00897977">
            <w:pPr>
              <w:jc w:val="center"/>
            </w:pPr>
            <w:r>
              <w:t>3</w:t>
            </w:r>
          </w:p>
        </w:tc>
        <w:tc>
          <w:tcPr>
            <w:tcW w:w="2475" w:type="dxa"/>
            <w:tcMar>
              <w:top w:w="0" w:type="dxa"/>
              <w:left w:w="108" w:type="dxa"/>
              <w:bottom w:w="0" w:type="dxa"/>
              <w:right w:w="108" w:type="dxa"/>
            </w:tcMar>
            <w:vAlign w:val="bottom"/>
          </w:tcPr>
          <w:p w14:paraId="7976BCCB" w14:textId="77777777" w:rsidR="009E70E7" w:rsidRDefault="00E3551B" w:rsidP="00897977">
            <w:pPr>
              <w:jc w:val="center"/>
            </w:pPr>
            <w:r>
              <w:t>0.3%</w:t>
            </w:r>
          </w:p>
        </w:tc>
      </w:tr>
      <w:tr w:rsidR="009E70E7" w14:paraId="3F19653C" w14:textId="77777777">
        <w:trPr>
          <w:trHeight w:val="288"/>
        </w:trPr>
        <w:tc>
          <w:tcPr>
            <w:tcW w:w="4500" w:type="dxa"/>
            <w:tcMar>
              <w:top w:w="0" w:type="dxa"/>
              <w:left w:w="108" w:type="dxa"/>
              <w:bottom w:w="0" w:type="dxa"/>
              <w:right w:w="108" w:type="dxa"/>
            </w:tcMar>
            <w:vAlign w:val="bottom"/>
          </w:tcPr>
          <w:p w14:paraId="38826425" w14:textId="77777777" w:rsidR="009E70E7" w:rsidRDefault="00E3551B">
            <w:pPr>
              <w:jc w:val="both"/>
            </w:pPr>
            <w:r>
              <w:t>Total</w:t>
            </w:r>
          </w:p>
        </w:tc>
        <w:tc>
          <w:tcPr>
            <w:tcW w:w="1095" w:type="dxa"/>
            <w:tcMar>
              <w:top w:w="0" w:type="dxa"/>
              <w:left w:w="108" w:type="dxa"/>
              <w:bottom w:w="0" w:type="dxa"/>
              <w:right w:w="108" w:type="dxa"/>
            </w:tcMar>
            <w:vAlign w:val="bottom"/>
          </w:tcPr>
          <w:p w14:paraId="7D48A592" w14:textId="77777777" w:rsidR="009E70E7" w:rsidRDefault="00E3551B" w:rsidP="00897977">
            <w:pPr>
              <w:jc w:val="center"/>
            </w:pPr>
            <w:r>
              <w:t>884</w:t>
            </w:r>
          </w:p>
        </w:tc>
        <w:tc>
          <w:tcPr>
            <w:tcW w:w="2475" w:type="dxa"/>
            <w:tcMar>
              <w:top w:w="0" w:type="dxa"/>
              <w:left w:w="108" w:type="dxa"/>
              <w:bottom w:w="0" w:type="dxa"/>
              <w:right w:w="108" w:type="dxa"/>
            </w:tcMar>
            <w:vAlign w:val="bottom"/>
          </w:tcPr>
          <w:p w14:paraId="6704D2D7" w14:textId="77777777" w:rsidR="009E70E7" w:rsidRDefault="00E3551B" w:rsidP="00897977">
            <w:pPr>
              <w:jc w:val="center"/>
            </w:pPr>
            <w:r>
              <w:t>100%</w:t>
            </w:r>
          </w:p>
        </w:tc>
      </w:tr>
    </w:tbl>
    <w:p w14:paraId="4C4D948D" w14:textId="77777777" w:rsidR="009E70E7" w:rsidRDefault="009E70E7">
      <w:pPr>
        <w:jc w:val="both"/>
        <w:rPr>
          <w:sz w:val="22"/>
          <w:szCs w:val="22"/>
        </w:rPr>
      </w:pPr>
    </w:p>
    <w:p w14:paraId="36143F27" w14:textId="77777777" w:rsidR="00231475" w:rsidRDefault="00231475">
      <w:pPr>
        <w:jc w:val="both"/>
        <w:rPr>
          <w:sz w:val="22"/>
          <w:szCs w:val="22"/>
        </w:rPr>
      </w:pPr>
    </w:p>
    <w:p w14:paraId="5748B253" w14:textId="77777777" w:rsidR="009E70E7" w:rsidRDefault="00E3551B">
      <w:pPr>
        <w:jc w:val="both"/>
        <w:rPr>
          <w:b/>
        </w:rPr>
      </w:pPr>
      <w:r>
        <w:rPr>
          <w:b/>
        </w:rPr>
        <w:t>Number of tickets sold to customers using Disabled Person’s Railcard, 29.04.23 - 26.05.23:</w:t>
      </w:r>
    </w:p>
    <w:p w14:paraId="1AEDF079" w14:textId="77777777" w:rsidR="009E70E7" w:rsidRDefault="009E70E7">
      <w:pPr>
        <w:jc w:val="both"/>
        <w:rPr>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70E7" w14:paraId="2AC8B608" w14:textId="77777777">
        <w:tc>
          <w:tcPr>
            <w:tcW w:w="4508" w:type="dxa"/>
          </w:tcPr>
          <w:p w14:paraId="352F0F06" w14:textId="77777777" w:rsidR="009E70E7" w:rsidRDefault="00E3551B">
            <w:pPr>
              <w:jc w:val="both"/>
              <w:rPr>
                <w:b/>
              </w:rPr>
            </w:pPr>
            <w:r>
              <w:rPr>
                <w:b/>
              </w:rPr>
              <w:t>Name of station</w:t>
            </w:r>
          </w:p>
        </w:tc>
        <w:tc>
          <w:tcPr>
            <w:tcW w:w="4508" w:type="dxa"/>
          </w:tcPr>
          <w:p w14:paraId="69603471" w14:textId="77777777" w:rsidR="009E70E7" w:rsidRDefault="00E3551B" w:rsidP="00897977">
            <w:pPr>
              <w:jc w:val="center"/>
              <w:rPr>
                <w:b/>
              </w:rPr>
            </w:pPr>
            <w:r>
              <w:rPr>
                <w:b/>
              </w:rPr>
              <w:t>Number of tickets sold</w:t>
            </w:r>
          </w:p>
        </w:tc>
      </w:tr>
      <w:tr w:rsidR="009E70E7" w14:paraId="3574F4DE" w14:textId="77777777">
        <w:tc>
          <w:tcPr>
            <w:tcW w:w="4508" w:type="dxa"/>
          </w:tcPr>
          <w:p w14:paraId="70FC28B8" w14:textId="77777777" w:rsidR="009E70E7" w:rsidRDefault="00E3551B">
            <w:pPr>
              <w:jc w:val="both"/>
            </w:pPr>
            <w:r>
              <w:t>Streatham</w:t>
            </w:r>
          </w:p>
        </w:tc>
        <w:tc>
          <w:tcPr>
            <w:tcW w:w="4508" w:type="dxa"/>
          </w:tcPr>
          <w:p w14:paraId="14B3168E" w14:textId="77777777" w:rsidR="009E70E7" w:rsidRDefault="00E3551B" w:rsidP="00897977">
            <w:pPr>
              <w:jc w:val="center"/>
            </w:pPr>
            <w:r>
              <w:t>5</w:t>
            </w:r>
          </w:p>
        </w:tc>
      </w:tr>
      <w:tr w:rsidR="009E70E7" w14:paraId="13890D90" w14:textId="77777777">
        <w:tc>
          <w:tcPr>
            <w:tcW w:w="4508" w:type="dxa"/>
          </w:tcPr>
          <w:p w14:paraId="62E2B3BA" w14:textId="77777777" w:rsidR="009E70E7" w:rsidRDefault="00E3551B">
            <w:pPr>
              <w:jc w:val="both"/>
            </w:pPr>
            <w:r>
              <w:t>Streatham Common</w:t>
            </w:r>
          </w:p>
        </w:tc>
        <w:tc>
          <w:tcPr>
            <w:tcW w:w="4508" w:type="dxa"/>
          </w:tcPr>
          <w:p w14:paraId="2E15C090" w14:textId="77777777" w:rsidR="009E70E7" w:rsidRDefault="00E3551B" w:rsidP="00897977">
            <w:pPr>
              <w:jc w:val="center"/>
            </w:pPr>
            <w:r>
              <w:t>17</w:t>
            </w:r>
          </w:p>
        </w:tc>
      </w:tr>
      <w:tr w:rsidR="009E70E7" w14:paraId="27625229" w14:textId="77777777">
        <w:tc>
          <w:tcPr>
            <w:tcW w:w="4508" w:type="dxa"/>
          </w:tcPr>
          <w:p w14:paraId="0BD9F81A" w14:textId="77777777" w:rsidR="009E70E7" w:rsidRDefault="00E3551B">
            <w:pPr>
              <w:jc w:val="both"/>
            </w:pPr>
            <w:r>
              <w:t>Streatham Hill</w:t>
            </w:r>
          </w:p>
        </w:tc>
        <w:tc>
          <w:tcPr>
            <w:tcW w:w="4508" w:type="dxa"/>
          </w:tcPr>
          <w:p w14:paraId="440FA60E" w14:textId="77777777" w:rsidR="009E70E7" w:rsidRDefault="00E3551B" w:rsidP="00897977">
            <w:pPr>
              <w:jc w:val="center"/>
            </w:pPr>
            <w:r>
              <w:t>12</w:t>
            </w:r>
          </w:p>
        </w:tc>
      </w:tr>
    </w:tbl>
    <w:p w14:paraId="01F6B807" w14:textId="77777777" w:rsidR="009E70E7" w:rsidRDefault="009E70E7">
      <w:pPr>
        <w:jc w:val="both"/>
        <w:rPr>
          <w:sz w:val="22"/>
          <w:szCs w:val="22"/>
        </w:rPr>
      </w:pPr>
    </w:p>
    <w:p w14:paraId="70FEA2CE" w14:textId="77777777" w:rsidR="009E70E7" w:rsidRDefault="009E70E7"/>
    <w:sectPr w:rsidR="009E70E7">
      <w:pgSz w:w="11906" w:h="16838"/>
      <w:pgMar w:top="1133" w:right="1440" w:bottom="113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FB5"/>
    <w:multiLevelType w:val="hybridMultilevel"/>
    <w:tmpl w:val="C32AC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00E72"/>
    <w:multiLevelType w:val="hybridMultilevel"/>
    <w:tmpl w:val="A6EE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31F97"/>
    <w:multiLevelType w:val="hybridMultilevel"/>
    <w:tmpl w:val="55F2C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F0316D"/>
    <w:multiLevelType w:val="hybridMultilevel"/>
    <w:tmpl w:val="9D7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A96840"/>
    <w:multiLevelType w:val="multilevel"/>
    <w:tmpl w:val="58AC3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D663BAA"/>
    <w:multiLevelType w:val="multilevel"/>
    <w:tmpl w:val="462200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731F4A0F"/>
    <w:multiLevelType w:val="multilevel"/>
    <w:tmpl w:val="ED322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7"/>
    <w:rsid w:val="001339AF"/>
    <w:rsid w:val="001F5056"/>
    <w:rsid w:val="00231475"/>
    <w:rsid w:val="00236985"/>
    <w:rsid w:val="00587915"/>
    <w:rsid w:val="00786DD1"/>
    <w:rsid w:val="00897977"/>
    <w:rsid w:val="009E70E7"/>
    <w:rsid w:val="00A454AB"/>
    <w:rsid w:val="00B71D51"/>
    <w:rsid w:val="00BB54C2"/>
    <w:rsid w:val="00CE7982"/>
    <w:rsid w:val="00D4573E"/>
    <w:rsid w:val="00E3551B"/>
    <w:rsid w:val="00E9331E"/>
    <w:rsid w:val="00EC2BAB"/>
    <w:rsid w:val="00EC72B5"/>
    <w:rsid w:val="00FD4399"/>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D91D"/>
  <w15:docId w15:val="{260C4169-97A9-40A6-B5F6-A995F35A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06458"/>
    <w:rPr>
      <w:color w:val="0563C1" w:themeColor="hyperlink"/>
      <w:u w:val="single"/>
    </w:rPr>
  </w:style>
  <w:style w:type="character" w:customStyle="1" w:styleId="UnresolvedMention1">
    <w:name w:val="Unresolved Mention1"/>
    <w:basedOn w:val="DefaultParagraphFont"/>
    <w:uiPriority w:val="99"/>
    <w:semiHidden/>
    <w:unhideWhenUsed/>
    <w:rsid w:val="00906458"/>
    <w:rPr>
      <w:color w:val="605E5C"/>
      <w:shd w:val="clear" w:color="auto" w:fill="E1DFDD"/>
    </w:rPr>
  </w:style>
  <w:style w:type="paragraph" w:styleId="ListParagraph">
    <w:name w:val="List Paragraph"/>
    <w:basedOn w:val="Normal"/>
    <w:uiPriority w:val="34"/>
    <w:qFormat/>
    <w:rsid w:val="00906458"/>
    <w:pPr>
      <w:ind w:left="720"/>
      <w:contextualSpacing/>
    </w:pPr>
  </w:style>
  <w:style w:type="table" w:styleId="TableGrid">
    <w:name w:val="Table Grid"/>
    <w:basedOn w:val="TableNormal"/>
    <w:uiPriority w:val="39"/>
    <w:rsid w:val="004B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character" w:styleId="FollowedHyperlink">
    <w:name w:val="FollowedHyperlink"/>
    <w:basedOn w:val="DefaultParagraphFont"/>
    <w:uiPriority w:val="99"/>
    <w:semiHidden/>
    <w:unhideWhenUsed/>
    <w:rsid w:val="00B71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cechair@streathamaction.org.uk" TargetMode="External"/><Relationship Id="rId3" Type="http://schemas.openxmlformats.org/officeDocument/2006/relationships/styles" Target="styles.xml"/><Relationship Id="rId7" Type="http://schemas.openxmlformats.org/officeDocument/2006/relationships/hyperlink" Target="https://www.londontravelwatch.org.uk/southern-ticket-office-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1uZ3ELpeiDKdumdKrssHL/P7Ug==">CgMxLjAyDmgucXF6cGRncGc3cHViMghoLmdqZGd4czIOaC40Y2wzMTFxM2czdDEyDmguaDg5bm1uZXdwaHR5Mg5oLm1nZjFsZDNibHpwNTIOaC5oY2E5c3V6NXZ6bGQyDmgucnBpYXh4bWx2ZDhzMg5oLnh3bGdrZWIwbTg1cDgAciExWlJJNDliZk1UaHhBN2dzdG1IR25QaUJ4UFNWZmN5eXU=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Christabel (Student)</dc:creator>
  <cp:lastModifiedBy>Windows User</cp:lastModifiedBy>
  <cp:revision>2</cp:revision>
  <dcterms:created xsi:type="dcterms:W3CDTF">2023-08-18T23:33:00Z</dcterms:created>
  <dcterms:modified xsi:type="dcterms:W3CDTF">2023-08-18T23:33:00Z</dcterms:modified>
</cp:coreProperties>
</file>